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9039"/>
      </w:tblGrid>
      <w:tr w:rsidR="00185181">
        <w:tc>
          <w:tcPr>
            <w:tcW w:w="9039" w:type="dxa"/>
          </w:tcPr>
          <w:p w:rsidR="00185181" w:rsidRDefault="00935D5C">
            <w:pPr>
              <w:pStyle w:val="9"/>
              <w:widowControl w:val="0"/>
              <w:tabs>
                <w:tab w:val="left" w:pos="42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Министерство образования Нижегородской области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Государственное бюджетное образовательное учреждение 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 w:rsidR="00185181" w:rsidRDefault="00935D5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«Нижегородский институт развития образования»</w:t>
            </w:r>
          </w:p>
          <w:p w:rsidR="00185181" w:rsidRDefault="00935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(ГБОУ ДПО НИРО)</w:t>
            </w:r>
          </w:p>
          <w:p w:rsidR="00185181" w:rsidRDefault="00185181">
            <w:pPr>
              <w:pStyle w:val="3"/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185181">
        <w:tc>
          <w:tcPr>
            <w:tcW w:w="9039" w:type="dxa"/>
          </w:tcPr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>
            <w:pPr>
              <w:pStyle w:val="7"/>
              <w:widowControl w:val="0"/>
              <w:spacing w:line="24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t>ПРОТОКОЛ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D54FE">
            <w:pPr>
              <w:widowControl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29</w:t>
            </w:r>
            <w:r w:rsidR="00935D5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935D5C">
              <w:rPr>
                <w:sz w:val="24"/>
              </w:rPr>
              <w:t xml:space="preserve">.2021                                        г. Нижний Новгород                                   </w:t>
            </w:r>
            <w:r>
              <w:rPr>
                <w:sz w:val="24"/>
              </w:rPr>
              <w:t>№ 4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 w:rsidP="00935D5C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Заседания рабочей группы в режиме видеоконференции с муниципальными коорд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наторами проекта по внедрению модели поддержки школ с низкими результатами обучения и школ, функционирующих в сложных социальных условиях, в Нижег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родской области </w:t>
            </w:r>
          </w:p>
        </w:tc>
      </w:tr>
    </w:tbl>
    <w:p w:rsidR="00185181" w:rsidRDefault="00185181">
      <w:pPr>
        <w:jc w:val="both"/>
        <w:rPr>
          <w:sz w:val="28"/>
        </w:rPr>
      </w:pP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Председатель – О.В. Плетенева</w:t>
      </w:r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>Секретарь - В.В.Целикова</w:t>
      </w:r>
    </w:p>
    <w:p w:rsidR="00185181" w:rsidRDefault="00185181">
      <w:pPr>
        <w:ind w:firstLine="709"/>
        <w:jc w:val="both"/>
        <w:rPr>
          <w:sz w:val="24"/>
        </w:rPr>
      </w:pPr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О.В. Плетенева – нач.отдела внутреннего аудита образовательных процессов ГБОУ ДПО НИРО, региональный координатор проекта, к.с.н.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В.В. Целикова – гл. специалист отдела внутреннего аудита образовательных процессов ГБОУ ДПО НИРО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Зубкова И. В., </w:t>
      </w:r>
      <w:r>
        <w:rPr>
          <w:sz w:val="24"/>
          <w:szCs w:val="24"/>
        </w:rPr>
        <w:t xml:space="preserve">муниципальный координатор </w:t>
      </w:r>
      <w:r>
        <w:rPr>
          <w:rFonts w:eastAsia="Calibri"/>
          <w:sz w:val="24"/>
          <w:szCs w:val="24"/>
          <w:lang w:eastAsia="en-US"/>
        </w:rPr>
        <w:t>Арзамасского муниципального района.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Савельева Н.А., муниципальный координатор городского округа Навашинский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Крымова Н. А., муниципальный координатор Большемурашкинского </w:t>
      </w:r>
      <w:r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Козлова М.В., муниципальный координатор Воскресенского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Анисимова Е.Н., муниципальный координатор Сеченовского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Буровина А.В., муниципальный координатор Варнавинского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Степанова Л.В., муниципальный координатор Лукояновского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Волкова Л.И., муниципальный координатор Вачского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Середнева Л.Б., муниципальный координатор городецкого муниципального района</w:t>
      </w: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ПОВЕСТКА ДНЯ:</w:t>
      </w:r>
    </w:p>
    <w:p w:rsidR="009D54FE" w:rsidRDefault="009D54FE" w:rsidP="009D54FE">
      <w:pPr>
        <w:ind w:left="142" w:firstLine="21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9D54FE">
        <w:rPr>
          <w:rFonts w:eastAsia="Calibri"/>
          <w:sz w:val="24"/>
          <w:szCs w:val="24"/>
          <w:lang w:eastAsia="en-US"/>
        </w:rPr>
        <w:t>Анализ результатов оценки муниципальных механизмов управления системой раб</w:t>
      </w:r>
      <w:r w:rsidRPr="009D54FE">
        <w:rPr>
          <w:rFonts w:eastAsia="Calibri"/>
          <w:sz w:val="24"/>
          <w:szCs w:val="24"/>
          <w:lang w:eastAsia="en-US"/>
        </w:rPr>
        <w:t>о</w:t>
      </w:r>
      <w:r w:rsidRPr="009D54FE">
        <w:rPr>
          <w:rFonts w:eastAsia="Calibri"/>
          <w:sz w:val="24"/>
          <w:szCs w:val="24"/>
          <w:lang w:eastAsia="en-US"/>
        </w:rPr>
        <w:t>ты со школами с низкими результатами  участников регионального проекта по внедр</w:t>
      </w:r>
      <w:r w:rsidRPr="009D54FE">
        <w:rPr>
          <w:rFonts w:eastAsia="Calibri"/>
          <w:sz w:val="24"/>
          <w:szCs w:val="24"/>
          <w:lang w:eastAsia="en-US"/>
        </w:rPr>
        <w:t>е</w:t>
      </w:r>
      <w:r w:rsidRPr="009D54FE">
        <w:rPr>
          <w:rFonts w:eastAsia="Calibri"/>
          <w:sz w:val="24"/>
          <w:szCs w:val="24"/>
          <w:lang w:eastAsia="en-US"/>
        </w:rPr>
        <w:t>нию в Нижегородской области модели поддержки ОО с низкими образовательными р</w:t>
      </w:r>
      <w:r w:rsidRPr="009D54FE">
        <w:rPr>
          <w:rFonts w:eastAsia="Calibri"/>
          <w:sz w:val="24"/>
          <w:szCs w:val="24"/>
          <w:lang w:eastAsia="en-US"/>
        </w:rPr>
        <w:t>е</w:t>
      </w:r>
      <w:r w:rsidRPr="009D54FE">
        <w:rPr>
          <w:rFonts w:eastAsia="Calibri"/>
          <w:sz w:val="24"/>
          <w:szCs w:val="24"/>
          <w:lang w:eastAsia="en-US"/>
        </w:rPr>
        <w:t xml:space="preserve">зультатами, в том числе функционирующих в сложных социальных условиях </w:t>
      </w:r>
    </w:p>
    <w:p w:rsidR="00D56950" w:rsidRDefault="00935D5C" w:rsidP="00D56950">
      <w:pPr>
        <w:ind w:left="142" w:firstLine="215"/>
        <w:jc w:val="both"/>
        <w:rPr>
          <w:sz w:val="24"/>
          <w:szCs w:val="24"/>
        </w:rPr>
      </w:pPr>
      <w:r>
        <w:rPr>
          <w:sz w:val="24"/>
        </w:rPr>
        <w:t>1. СЛУШАЛИ: Плетеневу О.В</w:t>
      </w:r>
      <w:r w:rsidR="00876A0B">
        <w:rPr>
          <w:sz w:val="24"/>
        </w:rPr>
        <w:t xml:space="preserve">. </w:t>
      </w:r>
      <w:r w:rsidR="009D54FE">
        <w:rPr>
          <w:sz w:val="24"/>
        </w:rPr>
        <w:t>с а</w:t>
      </w:r>
      <w:r w:rsidR="009D54FE" w:rsidRPr="009D54FE">
        <w:rPr>
          <w:sz w:val="24"/>
        </w:rPr>
        <w:t>нализ</w:t>
      </w:r>
      <w:r w:rsidR="009D54FE">
        <w:rPr>
          <w:sz w:val="24"/>
        </w:rPr>
        <w:t>ом</w:t>
      </w:r>
      <w:r w:rsidR="009D54FE" w:rsidRPr="009D54FE">
        <w:rPr>
          <w:sz w:val="24"/>
        </w:rPr>
        <w:t xml:space="preserve"> результатов оценки муниципальных мех</w:t>
      </w:r>
      <w:r w:rsidR="009D54FE" w:rsidRPr="009D54FE">
        <w:rPr>
          <w:sz w:val="24"/>
        </w:rPr>
        <w:t>а</w:t>
      </w:r>
      <w:r w:rsidR="009D54FE" w:rsidRPr="009D54FE">
        <w:rPr>
          <w:sz w:val="24"/>
        </w:rPr>
        <w:t xml:space="preserve">низмов управления системой работы со школами с низкими результатами  участников регионального проекта по внедрению в Нижегородской области модели поддержки ОО с </w:t>
      </w:r>
      <w:r w:rsidR="009D54FE">
        <w:rPr>
          <w:sz w:val="24"/>
        </w:rPr>
        <w:t>низкими образовательными резуль</w:t>
      </w:r>
      <w:r w:rsidR="009D54FE" w:rsidRPr="009D54FE">
        <w:rPr>
          <w:sz w:val="24"/>
        </w:rPr>
        <w:t xml:space="preserve">татами, в том числе функционирующих в сложных социальных условиях </w:t>
      </w:r>
      <w:r w:rsidR="009D54FE">
        <w:rPr>
          <w:sz w:val="24"/>
        </w:rPr>
        <w:t>(</w:t>
      </w:r>
      <w:r w:rsidR="00CC5BA1">
        <w:rPr>
          <w:sz w:val="24"/>
        </w:rPr>
        <w:t>аналитическая справка</w:t>
      </w:r>
      <w:r w:rsidR="009D54FE">
        <w:rPr>
          <w:sz w:val="24"/>
        </w:rPr>
        <w:t xml:space="preserve"> в приложении 1.)</w:t>
      </w:r>
      <w:r w:rsidR="00D56950">
        <w:rPr>
          <w:sz w:val="24"/>
        </w:rPr>
        <w:t xml:space="preserve">. </w:t>
      </w:r>
      <w:r w:rsidR="00D56950" w:rsidRPr="00D56950">
        <w:rPr>
          <w:sz w:val="24"/>
        </w:rPr>
        <w:t>Анализ проводился в октябре 2021 года с целью определения степени влияния регионального проекта по вн</w:t>
      </w:r>
      <w:r w:rsidR="00D56950" w:rsidRPr="00D56950">
        <w:rPr>
          <w:sz w:val="24"/>
        </w:rPr>
        <w:t>е</w:t>
      </w:r>
      <w:r w:rsidR="00D56950" w:rsidRPr="00D56950">
        <w:rPr>
          <w:sz w:val="24"/>
        </w:rPr>
        <w:t>дрению в Нижегородской области модели поддержки школ с низкими результатами об</w:t>
      </w:r>
      <w:r w:rsidR="00D56950" w:rsidRPr="00D56950">
        <w:rPr>
          <w:sz w:val="24"/>
        </w:rPr>
        <w:t>у</w:t>
      </w:r>
      <w:r w:rsidR="00D56950" w:rsidRPr="00D56950">
        <w:rPr>
          <w:sz w:val="24"/>
        </w:rPr>
        <w:t>чения и школ, функционирующих в сложных социальных условиях, на состояние мун</w:t>
      </w:r>
      <w:r w:rsidR="00D56950" w:rsidRPr="00D56950">
        <w:rPr>
          <w:sz w:val="24"/>
        </w:rPr>
        <w:t>и</w:t>
      </w:r>
      <w:r w:rsidR="00D56950" w:rsidRPr="00D56950">
        <w:rPr>
          <w:sz w:val="24"/>
        </w:rPr>
        <w:t>ципальных систем работы со школами с низкими образовательными результатами и проблемных зон в управлении этими системами среди участников проекта для посл</w:t>
      </w:r>
      <w:r w:rsidR="00D56950" w:rsidRPr="00D56950">
        <w:rPr>
          <w:sz w:val="24"/>
        </w:rPr>
        <w:t>е</w:t>
      </w:r>
      <w:r w:rsidR="00D56950" w:rsidRPr="00D56950">
        <w:rPr>
          <w:sz w:val="24"/>
        </w:rPr>
        <w:t>дующей организации деятельности по их совершенствованию.</w:t>
      </w:r>
      <w:r w:rsidR="00D56950" w:rsidRPr="00D56950">
        <w:rPr>
          <w:sz w:val="24"/>
          <w:szCs w:val="24"/>
        </w:rPr>
        <w:t xml:space="preserve"> </w:t>
      </w:r>
      <w:r w:rsidR="00D56950">
        <w:rPr>
          <w:sz w:val="24"/>
          <w:szCs w:val="24"/>
        </w:rPr>
        <w:t>Для каждого муницип</w:t>
      </w:r>
      <w:r w:rsidR="00D56950">
        <w:rPr>
          <w:sz w:val="24"/>
          <w:szCs w:val="24"/>
        </w:rPr>
        <w:t>а</w:t>
      </w:r>
      <w:r w:rsidR="00D56950">
        <w:rPr>
          <w:sz w:val="24"/>
          <w:szCs w:val="24"/>
        </w:rPr>
        <w:lastRenderedPageBreak/>
        <w:t>литета сформированы и включены в аналитическую справку адресные рекомендации.</w:t>
      </w:r>
      <w:r w:rsidR="00D56950" w:rsidRPr="00D56950">
        <w:rPr>
          <w:sz w:val="24"/>
        </w:rPr>
        <w:t xml:space="preserve"> </w:t>
      </w:r>
      <w:r w:rsidR="00D56950">
        <w:rPr>
          <w:sz w:val="24"/>
        </w:rPr>
        <w:t xml:space="preserve">В целом </w:t>
      </w:r>
      <w:r w:rsidR="00D56950" w:rsidRPr="00CC5BA1">
        <w:rPr>
          <w:sz w:val="24"/>
          <w:szCs w:val="24"/>
        </w:rPr>
        <w:t>большинство участников проекта в большей или меньшей степени продемонстр</w:t>
      </w:r>
      <w:r w:rsidR="00D56950" w:rsidRPr="00CC5BA1">
        <w:rPr>
          <w:sz w:val="24"/>
          <w:szCs w:val="24"/>
        </w:rPr>
        <w:t>и</w:t>
      </w:r>
      <w:r w:rsidR="00D56950" w:rsidRPr="00CC5BA1">
        <w:rPr>
          <w:sz w:val="24"/>
          <w:szCs w:val="24"/>
        </w:rPr>
        <w:t>ровали сформированность системы работы со школами с низкими результатами.</w:t>
      </w:r>
      <w:r w:rsidR="00D56950">
        <w:rPr>
          <w:sz w:val="24"/>
          <w:szCs w:val="24"/>
        </w:rPr>
        <w:t xml:space="preserve"> Осно</w:t>
      </w:r>
      <w:r w:rsidR="00D56950">
        <w:rPr>
          <w:sz w:val="24"/>
          <w:szCs w:val="24"/>
        </w:rPr>
        <w:t>в</w:t>
      </w:r>
      <w:r w:rsidR="00D56950">
        <w:rPr>
          <w:sz w:val="24"/>
          <w:szCs w:val="24"/>
        </w:rPr>
        <w:t xml:space="preserve">ные выводы анализа следующие: </w:t>
      </w:r>
    </w:p>
    <w:p w:rsidR="00D56950" w:rsidRPr="00CC5BA1" w:rsidRDefault="00D56950" w:rsidP="00D56950">
      <w:pPr>
        <w:ind w:left="142" w:firstLine="215"/>
        <w:jc w:val="both"/>
        <w:rPr>
          <w:sz w:val="24"/>
          <w:szCs w:val="24"/>
        </w:rPr>
      </w:pPr>
      <w:r w:rsidRPr="00CC5BA1">
        <w:rPr>
          <w:sz w:val="24"/>
          <w:szCs w:val="24"/>
        </w:rPr>
        <w:t>1.</w:t>
      </w:r>
      <w:r w:rsidRPr="00CC5BA1">
        <w:rPr>
          <w:sz w:val="24"/>
          <w:szCs w:val="24"/>
        </w:rPr>
        <w:tab/>
        <w:t xml:space="preserve">Наиболее  проблемной зоной в управлении системой работы со школами с низкими образовательными результатами на муниципальном уровне среди участников проектов позиция оценивания «Анализ эффективности принятых мер». Проблема – недостаток компетентности ответственных лиц в осуществлении аналитических процедур. </w:t>
      </w:r>
    </w:p>
    <w:p w:rsidR="00D56950" w:rsidRPr="00CC5BA1" w:rsidRDefault="00D56950" w:rsidP="00D56950">
      <w:pPr>
        <w:ind w:left="142" w:firstLine="215"/>
        <w:jc w:val="both"/>
        <w:rPr>
          <w:sz w:val="24"/>
          <w:szCs w:val="24"/>
        </w:rPr>
      </w:pPr>
      <w:r w:rsidRPr="00CC5BA1">
        <w:rPr>
          <w:sz w:val="24"/>
          <w:szCs w:val="24"/>
        </w:rPr>
        <w:t>2.</w:t>
      </w:r>
      <w:r w:rsidRPr="00CC5BA1">
        <w:rPr>
          <w:sz w:val="24"/>
          <w:szCs w:val="24"/>
        </w:rPr>
        <w:tab/>
        <w:t>Региональные проекты по внедрению модели поддержки школ с низкими результ</w:t>
      </w:r>
      <w:r w:rsidRPr="00CC5BA1">
        <w:rPr>
          <w:sz w:val="24"/>
          <w:szCs w:val="24"/>
        </w:rPr>
        <w:t>а</w:t>
      </w:r>
      <w:r w:rsidRPr="00CC5BA1">
        <w:rPr>
          <w:sz w:val="24"/>
          <w:szCs w:val="24"/>
        </w:rPr>
        <w:t>тами обучения и школ, функционирующих в сложных социальных условиях, в Нижег</w:t>
      </w:r>
      <w:r w:rsidRPr="00CC5BA1">
        <w:rPr>
          <w:sz w:val="24"/>
          <w:szCs w:val="24"/>
        </w:rPr>
        <w:t>о</w:t>
      </w:r>
      <w:r w:rsidRPr="00CC5BA1">
        <w:rPr>
          <w:sz w:val="24"/>
          <w:szCs w:val="24"/>
        </w:rPr>
        <w:t>родской области оказали положительное влияние на состояние муниципальных систем работы со школами с низкими образовательными результатами, что продемонстрировали 10 из 11 анализируемых муниципальных районов (66,6 %). 1 район (Уренский муниц</w:t>
      </w:r>
      <w:r w:rsidRPr="00CC5BA1">
        <w:rPr>
          <w:sz w:val="24"/>
          <w:szCs w:val="24"/>
        </w:rPr>
        <w:t>и</w:t>
      </w:r>
      <w:r w:rsidRPr="00CC5BA1">
        <w:rPr>
          <w:sz w:val="24"/>
          <w:szCs w:val="24"/>
        </w:rPr>
        <w:t>пальный округ) получил максимальный балл за организацию работы со школами с ни</w:t>
      </w:r>
      <w:r w:rsidRPr="00CC5BA1">
        <w:rPr>
          <w:sz w:val="24"/>
          <w:szCs w:val="24"/>
        </w:rPr>
        <w:t>з</w:t>
      </w:r>
      <w:r w:rsidRPr="00CC5BA1">
        <w:rPr>
          <w:sz w:val="24"/>
          <w:szCs w:val="24"/>
        </w:rPr>
        <w:t>кими образовательными результатами.</w:t>
      </w:r>
    </w:p>
    <w:p w:rsidR="00D56950" w:rsidRDefault="00D56950" w:rsidP="00D56950">
      <w:pPr>
        <w:ind w:left="142" w:firstLine="215"/>
        <w:jc w:val="both"/>
        <w:rPr>
          <w:sz w:val="24"/>
          <w:szCs w:val="24"/>
        </w:rPr>
      </w:pPr>
      <w:r w:rsidRPr="00CC5BA1">
        <w:rPr>
          <w:sz w:val="24"/>
          <w:szCs w:val="24"/>
        </w:rPr>
        <w:t>3.</w:t>
      </w:r>
      <w:r w:rsidRPr="00CC5BA1">
        <w:rPr>
          <w:sz w:val="24"/>
          <w:szCs w:val="24"/>
        </w:rPr>
        <w:tab/>
        <w:t>Можно признать носителями лучших муниципальных практик для тиражирования опыта управления системой работы со школами с низкими образовательными результ</w:t>
      </w:r>
      <w:r w:rsidRPr="00CC5BA1">
        <w:rPr>
          <w:sz w:val="24"/>
          <w:szCs w:val="24"/>
        </w:rPr>
        <w:t>а</w:t>
      </w:r>
      <w:r w:rsidRPr="00CC5BA1">
        <w:rPr>
          <w:sz w:val="24"/>
          <w:szCs w:val="24"/>
        </w:rPr>
        <w:t>тами те муниципальные районы, которые по результатам оценки находятся в зеленой з</w:t>
      </w:r>
      <w:r w:rsidRPr="00CC5BA1">
        <w:rPr>
          <w:sz w:val="24"/>
          <w:szCs w:val="24"/>
        </w:rPr>
        <w:t>о</w:t>
      </w:r>
      <w:r w:rsidRPr="00CC5BA1">
        <w:rPr>
          <w:sz w:val="24"/>
          <w:szCs w:val="24"/>
        </w:rPr>
        <w:t>не 7 из 11 анализируемых муниципальных районов (66,6 %).</w:t>
      </w:r>
    </w:p>
    <w:p w:rsidR="00D56950" w:rsidRDefault="00D56950" w:rsidP="00D56950">
      <w:pPr>
        <w:ind w:left="142" w:firstLine="215"/>
        <w:jc w:val="both"/>
        <w:rPr>
          <w:sz w:val="24"/>
          <w:szCs w:val="24"/>
        </w:rPr>
      </w:pPr>
    </w:p>
    <w:p w:rsidR="009D54FE" w:rsidRDefault="009D54FE" w:rsidP="00876A0B">
      <w:pPr>
        <w:ind w:left="142" w:firstLine="215"/>
        <w:jc w:val="both"/>
        <w:rPr>
          <w:sz w:val="24"/>
        </w:rPr>
      </w:pPr>
    </w:p>
    <w:p w:rsidR="00D56950" w:rsidRDefault="00935D5C" w:rsidP="00D56950">
      <w:pPr>
        <w:ind w:left="142" w:firstLine="215"/>
        <w:jc w:val="both"/>
        <w:rPr>
          <w:sz w:val="24"/>
        </w:rPr>
      </w:pPr>
      <w:r>
        <w:rPr>
          <w:sz w:val="24"/>
        </w:rPr>
        <w:t xml:space="preserve">РЕШИЛИ:  </w:t>
      </w:r>
    </w:p>
    <w:p w:rsidR="00CC5BA1" w:rsidRDefault="00D56950" w:rsidP="00D56950">
      <w:pPr>
        <w:ind w:left="142" w:firstLine="215"/>
        <w:jc w:val="both"/>
        <w:rPr>
          <w:sz w:val="24"/>
        </w:rPr>
      </w:pPr>
      <w:r>
        <w:rPr>
          <w:sz w:val="24"/>
        </w:rPr>
        <w:t>1. Принять к сведению результаты анализа.</w:t>
      </w:r>
    </w:p>
    <w:p w:rsidR="00D56950" w:rsidRDefault="00D56950" w:rsidP="00D56950">
      <w:pPr>
        <w:ind w:left="142" w:firstLine="215"/>
        <w:jc w:val="both"/>
        <w:rPr>
          <w:sz w:val="24"/>
          <w:szCs w:val="24"/>
        </w:rPr>
      </w:pPr>
      <w:r>
        <w:rPr>
          <w:sz w:val="24"/>
        </w:rPr>
        <w:t>2. Выполнить рекомендации к маю 2022 года.</w:t>
      </w:r>
    </w:p>
    <w:p w:rsidR="00185181" w:rsidRDefault="00185181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75" w:type="dxa"/>
        <w:tblLayout w:type="fixed"/>
        <w:tblLook w:val="0000"/>
      </w:tblPr>
      <w:tblGrid>
        <w:gridCol w:w="3284"/>
        <w:gridCol w:w="3285"/>
        <w:gridCol w:w="1936"/>
        <w:gridCol w:w="1349"/>
        <w:gridCol w:w="1936"/>
        <w:gridCol w:w="3285"/>
      </w:tblGrid>
      <w:tr w:rsidR="00185181">
        <w:tc>
          <w:tcPr>
            <w:tcW w:w="3284" w:type="dxa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185181" w:rsidRDefault="00935D5C">
            <w:pPr>
              <w:widowControl w:val="0"/>
              <w:jc w:val="right"/>
              <w:rPr>
                <w:sz w:val="24"/>
                <w:u w:val="double"/>
              </w:rPr>
            </w:pPr>
            <w:r>
              <w:rPr>
                <w:sz w:val="24"/>
              </w:rPr>
              <w:t>О.В. Плетенева</w:t>
            </w:r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  <w:tr w:rsidR="00185181">
        <w:tc>
          <w:tcPr>
            <w:tcW w:w="3284" w:type="dxa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185181" w:rsidRDefault="00935D5C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В.В.Целикова</w:t>
            </w:r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  <w:tr w:rsidR="00185181">
        <w:tc>
          <w:tcPr>
            <w:tcW w:w="8505" w:type="dxa"/>
            <w:gridSpan w:val="3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Рассылка </w:t>
            </w:r>
            <w:r w:rsidR="006956A1">
              <w:rPr>
                <w:sz w:val="24"/>
              </w:rPr>
              <w:t>материалов.</w:t>
            </w:r>
          </w:p>
          <w:p w:rsidR="009D54FE" w:rsidRDefault="009D54FE" w:rsidP="009D54FE">
            <w:pPr>
              <w:pStyle w:val="2"/>
              <w:spacing w:before="0" w:line="360" w:lineRule="atLeast"/>
              <w:rPr>
                <w:rFonts w:ascii="Arial" w:hAnsi="Arial" w:cs="Arial"/>
                <w:color w:val="2C2D2E"/>
              </w:rPr>
            </w:pPr>
            <w:r>
              <w:rPr>
                <w:rFonts w:ascii="Arial" w:hAnsi="Arial" w:cs="Arial"/>
                <w:color w:val="2C2D2E"/>
              </w:rPr>
              <w:t>Материалы совещания</w:t>
            </w:r>
          </w:p>
          <w:p w:rsidR="009D54FE" w:rsidRDefault="009D54FE" w:rsidP="009D54FE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>
              <w:rPr>
                <w:rStyle w:val="letter-contact"/>
                <w:rFonts w:ascii="Arial" w:hAnsi="Arial" w:cs="Arial"/>
                <w:color w:val="2C2D2E"/>
              </w:rPr>
              <w:t>Вера Целикова</w:t>
            </w:r>
          </w:p>
          <w:p w:rsidR="009D54FE" w:rsidRDefault="009D54FE" w:rsidP="009D54FE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29 октября, 11:16</w:t>
            </w:r>
          </w:p>
          <w:p w:rsidR="009D54FE" w:rsidRDefault="009D54FE" w:rsidP="009D54FE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К</w:t>
            </w:r>
            <w:r>
              <w:rPr>
                <w:rFonts w:ascii="Arial" w:hAnsi="Arial" w:cs="Arial"/>
                <w:color w:val="93969B"/>
              </w:rPr>
              <w:t>о</w:t>
            </w:r>
            <w:r>
              <w:rPr>
                <w:rFonts w:ascii="Arial" w:hAnsi="Arial" w:cs="Arial"/>
                <w:color w:val="93969B"/>
              </w:rPr>
              <w:t>му: </w:t>
            </w:r>
            <w:r>
              <w:rPr>
                <w:rStyle w:val="letter-contact"/>
                <w:rFonts w:ascii="Arial" w:hAnsi="Arial" w:cs="Arial"/>
                <w:color w:val="93969B"/>
              </w:rPr>
              <w:t>irvik4@yandex.ru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idknav@yandex.ru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nataliykrymova@mail.ru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voskrmetodist@mail.ru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sechruo@inbox.ru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ruo_varnavino@mail.ru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lukobr@mail.ru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volkova.vacha52@mail.ru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lidia_s_mail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saa1707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mayorova413@yandex.ru</w:t>
            </w:r>
            <w:r>
              <w:rPr>
                <w:rFonts w:ascii="Arial" w:hAnsi="Arial" w:cs="Arial"/>
                <w:color w:val="93969B"/>
              </w:rPr>
              <w:t>Скрыть список</w:t>
            </w:r>
          </w:p>
          <w:p w:rsidR="009D54FE" w:rsidRDefault="009D54FE" w:rsidP="009D54FE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21 Мотивирующий мониторинг_13.09.21.pdf</w:t>
            </w:r>
          </w:p>
          <w:p w:rsidR="009D54FE" w:rsidRDefault="009D54FE" w:rsidP="009D54FE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29.10.2021_анализ МУМ.pptx</w:t>
            </w:r>
          </w:p>
          <w:p w:rsidR="009D54FE" w:rsidRDefault="00AF71DF" w:rsidP="009D54FE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F71DF">
              <w:rPr>
                <w:rFonts w:ascii="Arial" w:hAnsi="Arial" w:cs="Arial"/>
                <w:color w:val="2C2D2E"/>
                <w:sz w:val="23"/>
                <w:szCs w:val="23"/>
              </w:rPr>
              <w:t>Протокол. docx</w:t>
            </w:r>
          </w:p>
          <w:p w:rsidR="006956A1" w:rsidRDefault="006956A1" w:rsidP="006956A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185181" w:rsidRDefault="00935D5C">
            <w:pPr>
              <w:widowControl w:val="0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  <w:p w:rsidR="00185181" w:rsidRDefault="00935D5C">
            <w:pPr>
              <w:widowControl w:val="0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уважением,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О.В.Плетенева</w:t>
            </w:r>
          </w:p>
          <w:p w:rsidR="00185181" w:rsidRDefault="007C1C44">
            <w:pPr>
              <w:widowControl w:val="0"/>
              <w:shd w:val="clear" w:color="auto" w:fill="FFFFFF"/>
              <w:rPr>
                <w:rFonts w:ascii="Arial" w:hAnsi="Arial" w:cs="Arial"/>
                <w:color w:val="93969B"/>
                <w:shd w:val="clear" w:color="auto" w:fill="FFFFFF"/>
              </w:rPr>
            </w:pPr>
            <w:hyperlink r:id="rId7" w:history="1">
              <w:r w:rsidR="004E094C" w:rsidRPr="00896419">
                <w:rPr>
                  <w:rStyle w:val="afd"/>
                  <w:rFonts w:ascii="Arial" w:hAnsi="Arial" w:cs="Arial"/>
                  <w:shd w:val="clear" w:color="auto" w:fill="FFFFFF"/>
                </w:rPr>
                <w:t>oksanapleteneva@yandex.ru</w:t>
              </w:r>
            </w:hyperlink>
          </w:p>
          <w:p w:rsidR="004E094C" w:rsidRDefault="004E094C">
            <w:pPr>
              <w:widowControl w:val="0"/>
              <w:shd w:val="clear" w:color="auto" w:fill="FFFFFF"/>
              <w:rPr>
                <w:rFonts w:ascii="Arial" w:hAnsi="Arial" w:cs="Arial"/>
                <w:color w:val="93969B"/>
                <w:shd w:val="clear" w:color="auto" w:fill="FFFFFF"/>
              </w:rPr>
            </w:pPr>
          </w:p>
          <w:p w:rsidR="004E094C" w:rsidRDefault="004E094C">
            <w:pPr>
              <w:widowControl w:val="0"/>
              <w:shd w:val="clear" w:color="auto" w:fill="FFFFFF"/>
              <w:rPr>
                <w:sz w:val="24"/>
              </w:rPr>
            </w:pPr>
          </w:p>
          <w:p w:rsidR="004E094C" w:rsidRDefault="004E094C">
            <w:pPr>
              <w:widowControl w:val="0"/>
              <w:shd w:val="clear" w:color="auto" w:fill="FFFFFF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center"/>
              <w:rPr>
                <w:sz w:val="24"/>
              </w:rPr>
            </w:pPr>
          </w:p>
          <w:p w:rsidR="00185181" w:rsidRDefault="00185181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185181" w:rsidRDefault="00185181"/>
    <w:p w:rsidR="004E094C" w:rsidRDefault="004E094C"/>
    <w:p w:rsidR="004E094C" w:rsidRDefault="004E094C">
      <w:pPr>
        <w:sectPr w:rsidR="004E094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185181" w:rsidRDefault="00935D5C">
      <w:pPr>
        <w:jc w:val="right"/>
      </w:pPr>
      <w:r>
        <w:lastRenderedPageBreak/>
        <w:t>Приложение к протоколу</w:t>
      </w:r>
    </w:p>
    <w:p w:rsidR="004E094C" w:rsidRDefault="004E094C">
      <w:pPr>
        <w:jc w:val="right"/>
      </w:pPr>
    </w:p>
    <w:p w:rsidR="004E094C" w:rsidRPr="001C1BCE" w:rsidRDefault="004E094C" w:rsidP="004E094C">
      <w:pPr>
        <w:spacing w:line="360" w:lineRule="auto"/>
        <w:jc w:val="center"/>
        <w:rPr>
          <w:b/>
          <w:sz w:val="28"/>
          <w:szCs w:val="28"/>
        </w:rPr>
      </w:pPr>
      <w:r w:rsidRPr="00ED2FD1">
        <w:rPr>
          <w:b/>
          <w:bCs/>
          <w:sz w:val="28"/>
          <w:szCs w:val="28"/>
        </w:rPr>
        <w:t>Анализ результатов оценки муниципальных механизмов управления си</w:t>
      </w:r>
      <w:r w:rsidRPr="00ED2FD1">
        <w:rPr>
          <w:b/>
          <w:bCs/>
          <w:sz w:val="28"/>
          <w:szCs w:val="28"/>
        </w:rPr>
        <w:t>с</w:t>
      </w:r>
      <w:r w:rsidRPr="00ED2FD1">
        <w:rPr>
          <w:b/>
          <w:bCs/>
          <w:sz w:val="28"/>
          <w:szCs w:val="28"/>
        </w:rPr>
        <w:t xml:space="preserve">темой работы со школами с низкими результатами  </w:t>
      </w:r>
      <w:r w:rsidRPr="00ED2FD1">
        <w:rPr>
          <w:b/>
          <w:bCs/>
          <w:sz w:val="28"/>
          <w:szCs w:val="28"/>
        </w:rPr>
        <w:br/>
        <w:t xml:space="preserve">участников регионального проекта по внедрению в Нижегородской области модели поддержки ОО с низкими образовательными результатами, в том числе функционирующих в сложных социальных условиях </w:t>
      </w:r>
    </w:p>
    <w:p w:rsidR="004E094C" w:rsidRPr="001C1BCE" w:rsidRDefault="004E094C" w:rsidP="004E094C">
      <w:pPr>
        <w:spacing w:line="360" w:lineRule="auto"/>
        <w:jc w:val="center"/>
        <w:rPr>
          <w:b/>
          <w:sz w:val="28"/>
          <w:szCs w:val="28"/>
        </w:rPr>
      </w:pPr>
    </w:p>
    <w:p w:rsidR="004E094C" w:rsidRPr="001C1BCE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Мониторинг механизмов управления качеством образования органов м</w:t>
      </w:r>
      <w:r w:rsidRPr="00ED2FD1">
        <w:rPr>
          <w:sz w:val="28"/>
          <w:szCs w:val="28"/>
        </w:rPr>
        <w:t>е</w:t>
      </w:r>
      <w:r w:rsidRPr="00ED2FD1">
        <w:rPr>
          <w:sz w:val="28"/>
          <w:szCs w:val="28"/>
        </w:rPr>
        <w:t>стного самоуправления муниципальных районов</w:t>
      </w:r>
      <w:r>
        <w:rPr>
          <w:sz w:val="28"/>
          <w:szCs w:val="28"/>
        </w:rPr>
        <w:t xml:space="preserve"> Нижегородской области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ходил в</w:t>
      </w:r>
      <w:r w:rsidRPr="00ED2FD1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е</w:t>
      </w:r>
      <w:r w:rsidRPr="00ED2FD1">
        <w:rPr>
          <w:sz w:val="28"/>
          <w:szCs w:val="28"/>
        </w:rPr>
        <w:t xml:space="preserve"> – сентябр</w:t>
      </w:r>
      <w:r>
        <w:rPr>
          <w:sz w:val="28"/>
          <w:szCs w:val="28"/>
        </w:rPr>
        <w:t>е</w:t>
      </w:r>
      <w:r w:rsidRPr="00ED2FD1">
        <w:rPr>
          <w:sz w:val="28"/>
          <w:szCs w:val="28"/>
        </w:rPr>
        <w:t xml:space="preserve"> 2021 г.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Цель: выявление методов, процедур и инструментов, обеспечивающих получение данных о состоянии системы образования на муниципальном уровне; реализация комплекса мер, направленных на повышение качества образования в муниципалитетах. 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 Задачи: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выявить проблемные зоны в управлении качеством образования на мун</w:t>
      </w:r>
      <w:r w:rsidRPr="00ED2FD1">
        <w:rPr>
          <w:sz w:val="28"/>
          <w:szCs w:val="28"/>
        </w:rPr>
        <w:t>и</w:t>
      </w:r>
      <w:r w:rsidRPr="00ED2FD1">
        <w:rPr>
          <w:sz w:val="28"/>
          <w:szCs w:val="28"/>
        </w:rPr>
        <w:t>ципальном уровне для последующей организации деятельности по их сове</w:t>
      </w:r>
      <w:r w:rsidRPr="00ED2FD1">
        <w:rPr>
          <w:sz w:val="28"/>
          <w:szCs w:val="28"/>
        </w:rPr>
        <w:t>р</w:t>
      </w:r>
      <w:r w:rsidRPr="00ED2FD1">
        <w:rPr>
          <w:sz w:val="28"/>
          <w:szCs w:val="28"/>
        </w:rPr>
        <w:t>шенствованию;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выявить основные факторы, влияющие на эффективность муниципальных механизмов управления качеством образования;</w:t>
      </w:r>
    </w:p>
    <w:p w:rsidR="004E094C" w:rsidRPr="00ED2FD1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определить степень связи региональных и муниципальных систем упра</w:t>
      </w:r>
      <w:r w:rsidRPr="00ED2FD1">
        <w:rPr>
          <w:sz w:val="28"/>
          <w:szCs w:val="28"/>
        </w:rPr>
        <w:t>в</w:t>
      </w:r>
      <w:r w:rsidRPr="00ED2FD1">
        <w:rPr>
          <w:sz w:val="28"/>
          <w:szCs w:val="28"/>
        </w:rPr>
        <w:t>ления качеством образования на основе анализа соотнесения результатов оц</w:t>
      </w:r>
      <w:r w:rsidRPr="00ED2FD1">
        <w:rPr>
          <w:sz w:val="28"/>
          <w:szCs w:val="28"/>
        </w:rPr>
        <w:t>е</w:t>
      </w:r>
      <w:r w:rsidRPr="00ED2FD1">
        <w:rPr>
          <w:sz w:val="28"/>
          <w:szCs w:val="28"/>
        </w:rPr>
        <w:t>нок региональных и муниципальных механизмов управления качеством образ</w:t>
      </w:r>
      <w:r w:rsidRPr="00ED2FD1">
        <w:rPr>
          <w:sz w:val="28"/>
          <w:szCs w:val="28"/>
        </w:rPr>
        <w:t>о</w:t>
      </w:r>
      <w:r w:rsidRPr="00ED2FD1">
        <w:rPr>
          <w:sz w:val="28"/>
          <w:szCs w:val="28"/>
        </w:rPr>
        <w:t>вания;</w:t>
      </w:r>
    </w:p>
    <w:p w:rsidR="004E094C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выявить лучшие муниципальные практики управления качеством образ</w:t>
      </w:r>
      <w:r w:rsidRPr="00ED2FD1">
        <w:rPr>
          <w:sz w:val="28"/>
          <w:szCs w:val="28"/>
        </w:rPr>
        <w:t>о</w:t>
      </w:r>
      <w:r w:rsidRPr="00ED2FD1">
        <w:rPr>
          <w:sz w:val="28"/>
          <w:szCs w:val="28"/>
        </w:rPr>
        <w:t>вания для тиражирования опыта.</w:t>
      </w:r>
    </w:p>
    <w:p w:rsidR="004E094C" w:rsidRPr="00174E59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174E59">
        <w:rPr>
          <w:sz w:val="28"/>
          <w:szCs w:val="28"/>
        </w:rPr>
        <w:t>остоверност</w:t>
      </w:r>
      <w:r>
        <w:rPr>
          <w:sz w:val="28"/>
          <w:szCs w:val="28"/>
        </w:rPr>
        <w:t>ь</w:t>
      </w:r>
      <w:r w:rsidRPr="00174E59">
        <w:rPr>
          <w:sz w:val="28"/>
          <w:szCs w:val="28"/>
        </w:rPr>
        <w:t xml:space="preserve"> результатов оценки муниципальных механизмов управл</w:t>
      </w:r>
      <w:r w:rsidRPr="00174E59">
        <w:rPr>
          <w:sz w:val="28"/>
          <w:szCs w:val="28"/>
        </w:rPr>
        <w:t>е</w:t>
      </w:r>
      <w:r w:rsidRPr="00174E59">
        <w:rPr>
          <w:sz w:val="28"/>
          <w:szCs w:val="28"/>
        </w:rPr>
        <w:t>ния системой работы со школами с низкими результатами</w:t>
      </w:r>
      <w:r>
        <w:rPr>
          <w:sz w:val="28"/>
          <w:szCs w:val="28"/>
        </w:rPr>
        <w:t xml:space="preserve"> обеспечивалась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подходами к ее проведению:</w:t>
      </w:r>
    </w:p>
    <w:p w:rsidR="004E094C" w:rsidRPr="00174E59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174E59">
        <w:rPr>
          <w:sz w:val="28"/>
          <w:szCs w:val="28"/>
        </w:rPr>
        <w:t>1.</w:t>
      </w:r>
      <w:r w:rsidRPr="00174E59">
        <w:rPr>
          <w:sz w:val="28"/>
          <w:szCs w:val="28"/>
        </w:rPr>
        <w:tab/>
        <w:t>Оценка проводи</w:t>
      </w:r>
      <w:r>
        <w:rPr>
          <w:sz w:val="28"/>
          <w:szCs w:val="28"/>
        </w:rPr>
        <w:t>лась</w:t>
      </w:r>
      <w:r w:rsidRPr="00174E59">
        <w:rPr>
          <w:sz w:val="28"/>
          <w:szCs w:val="28"/>
        </w:rPr>
        <w:t xml:space="preserve"> по результатам экспертизы документов и матери</w:t>
      </w:r>
      <w:r w:rsidRPr="00174E59">
        <w:rPr>
          <w:sz w:val="28"/>
          <w:szCs w:val="28"/>
        </w:rPr>
        <w:t>а</w:t>
      </w:r>
      <w:r w:rsidRPr="00174E59">
        <w:rPr>
          <w:sz w:val="28"/>
          <w:szCs w:val="28"/>
        </w:rPr>
        <w:t xml:space="preserve">лов, размещенных по ссылкам, </w:t>
      </w:r>
      <w:r>
        <w:rPr>
          <w:sz w:val="28"/>
          <w:szCs w:val="28"/>
        </w:rPr>
        <w:t xml:space="preserve">представленным муниципалитетами и позволяла </w:t>
      </w:r>
      <w:r w:rsidRPr="00174E59">
        <w:rPr>
          <w:sz w:val="28"/>
          <w:szCs w:val="28"/>
        </w:rPr>
        <w:t>выявить показатели, которые могут привести к негативным последствиям для различных категорий участников образовательных   отношений и, как следствие, для системы образования в целом, а также неэффективные показатели, монит</w:t>
      </w:r>
      <w:r w:rsidRPr="00174E59">
        <w:rPr>
          <w:sz w:val="28"/>
          <w:szCs w:val="28"/>
        </w:rPr>
        <w:t>о</w:t>
      </w:r>
      <w:r w:rsidRPr="00174E59">
        <w:rPr>
          <w:sz w:val="28"/>
          <w:szCs w:val="28"/>
        </w:rPr>
        <w:t xml:space="preserve">ринг которых не приводит к совершенствованию системы образования. </w:t>
      </w:r>
    </w:p>
    <w:p w:rsidR="004E094C" w:rsidRPr="00174E59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4E59">
        <w:rPr>
          <w:sz w:val="28"/>
          <w:szCs w:val="28"/>
        </w:rPr>
        <w:t>Оценка проводи</w:t>
      </w:r>
      <w:r>
        <w:rPr>
          <w:sz w:val="28"/>
          <w:szCs w:val="28"/>
        </w:rPr>
        <w:t>лась</w:t>
      </w:r>
      <w:r w:rsidRPr="00174E59">
        <w:rPr>
          <w:sz w:val="28"/>
          <w:szCs w:val="28"/>
        </w:rPr>
        <w:t xml:space="preserve"> в пять этапов:1)</w:t>
      </w:r>
      <w:r w:rsidRPr="00174E59">
        <w:rPr>
          <w:sz w:val="28"/>
          <w:szCs w:val="28"/>
        </w:rPr>
        <w:tab/>
        <w:t>определение и назначение специ</w:t>
      </w:r>
      <w:r w:rsidRPr="00174E59">
        <w:rPr>
          <w:sz w:val="28"/>
          <w:szCs w:val="28"/>
        </w:rPr>
        <w:t>а</w:t>
      </w:r>
      <w:r w:rsidRPr="00174E59">
        <w:rPr>
          <w:sz w:val="28"/>
          <w:szCs w:val="28"/>
        </w:rPr>
        <w:t xml:space="preserve">листов, привлекаемых к организации и проведению </w:t>
      </w:r>
      <w:r>
        <w:rPr>
          <w:sz w:val="28"/>
          <w:szCs w:val="28"/>
        </w:rPr>
        <w:t>о</w:t>
      </w:r>
      <w:r w:rsidRPr="00174E59">
        <w:rPr>
          <w:sz w:val="28"/>
          <w:szCs w:val="28"/>
        </w:rPr>
        <w:t>ценки;2)</w:t>
      </w:r>
      <w:r w:rsidRPr="00174E59">
        <w:rPr>
          <w:sz w:val="28"/>
          <w:szCs w:val="28"/>
        </w:rPr>
        <w:tab/>
        <w:t>подготовка всех категорий участников Оценки;3)</w:t>
      </w:r>
      <w:r w:rsidRPr="00174E59">
        <w:rPr>
          <w:sz w:val="28"/>
          <w:szCs w:val="28"/>
        </w:rPr>
        <w:tab/>
        <w:t>сбор данных – заполнение форм сбора перви</w:t>
      </w:r>
      <w:r w:rsidRPr="00174E59">
        <w:rPr>
          <w:sz w:val="28"/>
          <w:szCs w:val="28"/>
        </w:rPr>
        <w:t>ч</w:t>
      </w:r>
      <w:r w:rsidRPr="00174E59">
        <w:rPr>
          <w:sz w:val="28"/>
          <w:szCs w:val="28"/>
        </w:rPr>
        <w:t>ных данных;4)</w:t>
      </w:r>
      <w:r w:rsidRPr="00174E59">
        <w:rPr>
          <w:sz w:val="28"/>
          <w:szCs w:val="28"/>
        </w:rPr>
        <w:tab/>
        <w:t>экспертиза – обработка заполненных форм сбора первичных да</w:t>
      </w:r>
      <w:r w:rsidRPr="00174E59">
        <w:rPr>
          <w:sz w:val="28"/>
          <w:szCs w:val="28"/>
        </w:rPr>
        <w:t>н</w:t>
      </w:r>
      <w:r w:rsidRPr="00174E59">
        <w:rPr>
          <w:sz w:val="28"/>
          <w:szCs w:val="28"/>
        </w:rPr>
        <w:t>ных региональными экспертами, анализ полученной информации, расчет пок</w:t>
      </w:r>
      <w:r w:rsidRPr="00174E59">
        <w:rPr>
          <w:sz w:val="28"/>
          <w:szCs w:val="28"/>
        </w:rPr>
        <w:t>а</w:t>
      </w:r>
      <w:r w:rsidRPr="00174E59">
        <w:rPr>
          <w:sz w:val="28"/>
          <w:szCs w:val="28"/>
        </w:rPr>
        <w:t>зателей;</w:t>
      </w:r>
      <w:r>
        <w:rPr>
          <w:sz w:val="28"/>
          <w:szCs w:val="28"/>
        </w:rPr>
        <w:t xml:space="preserve"> 5) </w:t>
      </w:r>
      <w:r>
        <w:rPr>
          <w:sz w:val="28"/>
          <w:szCs w:val="28"/>
        </w:rPr>
        <w:tab/>
        <w:t>предоставление результатов</w:t>
      </w:r>
      <w:r w:rsidRPr="00174E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первичных результатов, </w:t>
      </w:r>
      <w:r w:rsidRPr="00174E59">
        <w:rPr>
          <w:sz w:val="28"/>
          <w:szCs w:val="28"/>
        </w:rPr>
        <w:t>статистич</w:t>
      </w:r>
      <w:r w:rsidRPr="00174E59">
        <w:rPr>
          <w:sz w:val="28"/>
          <w:szCs w:val="28"/>
        </w:rPr>
        <w:t>е</w:t>
      </w:r>
      <w:r w:rsidRPr="00174E59">
        <w:rPr>
          <w:sz w:val="28"/>
          <w:szCs w:val="28"/>
        </w:rPr>
        <w:t>ских и аналитических сведений по итогу экспертизы.</w:t>
      </w:r>
    </w:p>
    <w:p w:rsidR="004E094C" w:rsidRPr="00174E59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4E59">
        <w:rPr>
          <w:sz w:val="28"/>
          <w:szCs w:val="28"/>
        </w:rPr>
        <w:t>Для организации и проведения Оценки привлека</w:t>
      </w:r>
      <w:r>
        <w:rPr>
          <w:sz w:val="28"/>
          <w:szCs w:val="28"/>
        </w:rPr>
        <w:t xml:space="preserve">лись </w:t>
      </w:r>
      <w:r w:rsidRPr="00174E59">
        <w:rPr>
          <w:sz w:val="28"/>
          <w:szCs w:val="28"/>
        </w:rPr>
        <w:t>региональные эксперты из числа кандидатов в соответствии с установленными требованиями</w:t>
      </w:r>
      <w:r>
        <w:rPr>
          <w:sz w:val="28"/>
          <w:szCs w:val="28"/>
        </w:rPr>
        <w:t>,</w:t>
      </w:r>
      <w:r w:rsidRPr="00174E59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 xml:space="preserve">ившие </w:t>
      </w:r>
      <w:r w:rsidRPr="00174E59">
        <w:rPr>
          <w:sz w:val="28"/>
          <w:szCs w:val="28"/>
        </w:rPr>
        <w:t>обработку заполненных форм сбора первичных данных</w:t>
      </w:r>
      <w:r>
        <w:rPr>
          <w:sz w:val="28"/>
          <w:szCs w:val="28"/>
        </w:rPr>
        <w:t xml:space="preserve"> и </w:t>
      </w:r>
      <w:r w:rsidRPr="00174E59">
        <w:rPr>
          <w:sz w:val="28"/>
          <w:szCs w:val="28"/>
        </w:rPr>
        <w:t xml:space="preserve"> ан</w:t>
      </w:r>
      <w:r w:rsidRPr="00174E59">
        <w:rPr>
          <w:sz w:val="28"/>
          <w:szCs w:val="28"/>
        </w:rPr>
        <w:t>а</w:t>
      </w:r>
      <w:r w:rsidRPr="00174E59">
        <w:rPr>
          <w:sz w:val="28"/>
          <w:szCs w:val="28"/>
        </w:rPr>
        <w:t>лиз соответствия представленных данных критериям Оценки.</w:t>
      </w:r>
    </w:p>
    <w:p w:rsidR="004E094C" w:rsidRPr="00174E59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процедуре проведения оценки предусмотрен </w:t>
      </w:r>
      <w:r w:rsidRPr="00174E59">
        <w:rPr>
          <w:sz w:val="28"/>
          <w:szCs w:val="28"/>
        </w:rPr>
        <w:t>контрол</w:t>
      </w:r>
      <w:r>
        <w:rPr>
          <w:sz w:val="28"/>
          <w:szCs w:val="28"/>
        </w:rPr>
        <w:t>ь ее</w:t>
      </w:r>
      <w:r w:rsidRPr="00174E59">
        <w:rPr>
          <w:sz w:val="28"/>
          <w:szCs w:val="28"/>
        </w:rPr>
        <w:t xml:space="preserve"> результатов  и привлечени</w:t>
      </w:r>
      <w:r>
        <w:rPr>
          <w:sz w:val="28"/>
          <w:szCs w:val="28"/>
        </w:rPr>
        <w:t>е</w:t>
      </w:r>
      <w:r w:rsidRPr="00174E59">
        <w:rPr>
          <w:sz w:val="28"/>
          <w:szCs w:val="28"/>
        </w:rPr>
        <w:t xml:space="preserve"> третьего эксперта в случае расхождения баллов оценки;</w:t>
      </w:r>
    </w:p>
    <w:p w:rsidR="004E094C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приняли участие </w:t>
      </w:r>
      <w:r w:rsidRPr="00ED2FD1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ED2FD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всех </w:t>
      </w:r>
      <w:r w:rsidRPr="00ED2FD1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Нижегородской области, в том числе участвовавших в проекте по формированию практикоориентированной модели (2018 –т 2020 г.г._ и принимающих участие в проекте по внедрению практикоориентированной модели (2020 – 2022 г.г.). </w:t>
      </w:r>
    </w:p>
    <w:p w:rsidR="004E094C" w:rsidRDefault="004E094C" w:rsidP="004E094C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Отделом внутреннего аудита образовательных процессов ГБОУ ДПО НИРО был проведен дополнительный (вторичный) анализ представленных для оценки материалов </w:t>
      </w:r>
      <w:r w:rsidRPr="00ED2FD1">
        <w:rPr>
          <w:sz w:val="28"/>
          <w:szCs w:val="28"/>
        </w:rPr>
        <w:t>органов местного самоуправления муниципальных районов – учас</w:t>
      </w:r>
      <w:r w:rsidRPr="00ED2FD1">
        <w:rPr>
          <w:sz w:val="28"/>
          <w:szCs w:val="28"/>
        </w:rPr>
        <w:t>т</w:t>
      </w:r>
      <w:r w:rsidRPr="00ED2FD1">
        <w:rPr>
          <w:sz w:val="28"/>
          <w:szCs w:val="28"/>
        </w:rPr>
        <w:t>ников регионального проекта</w:t>
      </w:r>
      <w:r>
        <w:rPr>
          <w:sz w:val="28"/>
          <w:szCs w:val="28"/>
        </w:rPr>
        <w:t>. Проанализированы материалы следующих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онов: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1. Уренский </w:t>
      </w:r>
      <w:r>
        <w:rPr>
          <w:sz w:val="28"/>
          <w:szCs w:val="28"/>
        </w:rPr>
        <w:t xml:space="preserve">муниципальный округ </w:t>
      </w:r>
      <w:r w:rsidRPr="00ED2FD1">
        <w:rPr>
          <w:sz w:val="28"/>
          <w:szCs w:val="28"/>
        </w:rPr>
        <w:t>(проект 2018-2020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2. Кстовский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2018-2020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3. Арзамасский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г.о. </w:t>
      </w:r>
      <w:r w:rsidRPr="00ED2FD1">
        <w:rPr>
          <w:sz w:val="28"/>
          <w:szCs w:val="28"/>
        </w:rPr>
        <w:t>Навашинский 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5. Большемурашкинский</w:t>
      </w:r>
      <w:r>
        <w:rPr>
          <w:sz w:val="28"/>
          <w:szCs w:val="28"/>
        </w:rPr>
        <w:t xml:space="preserve"> муниципальный район</w:t>
      </w:r>
      <w:r w:rsidRPr="00ED2FD1">
        <w:rPr>
          <w:sz w:val="28"/>
          <w:szCs w:val="28"/>
        </w:rPr>
        <w:t xml:space="preserve"> 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6. Воскресенский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7. Сеченовский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8. Варнавинский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9. Лукояновский</w:t>
      </w:r>
      <w:r>
        <w:rPr>
          <w:sz w:val="28"/>
          <w:szCs w:val="28"/>
        </w:rPr>
        <w:t xml:space="preserve"> муниципальный район</w:t>
      </w:r>
      <w:r w:rsidRPr="00ED2FD1">
        <w:rPr>
          <w:sz w:val="28"/>
          <w:szCs w:val="28"/>
        </w:rPr>
        <w:t xml:space="preserve"> 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>10. Вачский</w:t>
      </w:r>
      <w:r>
        <w:rPr>
          <w:sz w:val="28"/>
          <w:szCs w:val="28"/>
        </w:rPr>
        <w:t xml:space="preserve"> муниципальный район</w:t>
      </w:r>
      <w:r w:rsidRPr="00ED2FD1">
        <w:rPr>
          <w:sz w:val="28"/>
          <w:szCs w:val="28"/>
        </w:rPr>
        <w:t xml:space="preserve"> (проект 2020-2022 года)</w:t>
      </w:r>
    </w:p>
    <w:p w:rsidR="004E094C" w:rsidRPr="00ED2FD1" w:rsidRDefault="004E094C" w:rsidP="004E094C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ED2FD1">
        <w:rPr>
          <w:sz w:val="28"/>
          <w:szCs w:val="28"/>
        </w:rPr>
        <w:t xml:space="preserve">11. Городецкий </w:t>
      </w:r>
      <w:r>
        <w:rPr>
          <w:sz w:val="28"/>
          <w:szCs w:val="28"/>
        </w:rPr>
        <w:t xml:space="preserve">муниципальный район </w:t>
      </w:r>
      <w:r w:rsidRPr="00ED2FD1">
        <w:rPr>
          <w:sz w:val="28"/>
          <w:szCs w:val="28"/>
        </w:rPr>
        <w:t>(проект 2020-2022 года)</w:t>
      </w:r>
    </w:p>
    <w:p w:rsidR="004E094C" w:rsidRPr="001C1BCE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1BCE">
        <w:rPr>
          <w:b/>
          <w:sz w:val="28"/>
          <w:szCs w:val="28"/>
        </w:rPr>
        <w:t xml:space="preserve">2. Цели </w:t>
      </w:r>
      <w:r w:rsidRPr="00136150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ого</w:t>
      </w:r>
      <w:r w:rsidRPr="00136150">
        <w:rPr>
          <w:b/>
          <w:sz w:val="28"/>
          <w:szCs w:val="28"/>
        </w:rPr>
        <w:t xml:space="preserve"> (вторичн</w:t>
      </w:r>
      <w:r>
        <w:rPr>
          <w:b/>
          <w:sz w:val="28"/>
          <w:szCs w:val="28"/>
        </w:rPr>
        <w:t>ого</w:t>
      </w:r>
      <w:r w:rsidRPr="00136150">
        <w:rPr>
          <w:b/>
          <w:sz w:val="28"/>
          <w:szCs w:val="28"/>
        </w:rPr>
        <w:t>) анализ</w:t>
      </w:r>
      <w:r>
        <w:rPr>
          <w:b/>
          <w:sz w:val="28"/>
          <w:szCs w:val="28"/>
        </w:rPr>
        <w:t>а</w:t>
      </w:r>
      <w:r w:rsidRPr="00136150">
        <w:rPr>
          <w:b/>
          <w:sz w:val="28"/>
          <w:szCs w:val="28"/>
        </w:rPr>
        <w:t xml:space="preserve"> представленных для оценки материалов органов местного самоуправления муниципальных районов – участников регионального проекта</w:t>
      </w:r>
      <w:r w:rsidRPr="001C1BCE">
        <w:rPr>
          <w:b/>
          <w:sz w:val="28"/>
          <w:szCs w:val="28"/>
        </w:rPr>
        <w:t>:</w:t>
      </w:r>
    </w:p>
    <w:p w:rsidR="004E094C" w:rsidRPr="00136150" w:rsidRDefault="004E094C" w:rsidP="004E094C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136150">
        <w:rPr>
          <w:sz w:val="28"/>
          <w:szCs w:val="28"/>
        </w:rPr>
        <w:t xml:space="preserve"> проблемные </w:t>
      </w:r>
      <w:r>
        <w:rPr>
          <w:sz w:val="28"/>
          <w:szCs w:val="28"/>
        </w:rPr>
        <w:t>зоны</w:t>
      </w:r>
      <w:r w:rsidRPr="00136150">
        <w:rPr>
          <w:sz w:val="28"/>
          <w:szCs w:val="28"/>
        </w:rPr>
        <w:t xml:space="preserve"> в управлении системой работы со школами с низкими образовательными результатами на муниципальном уровне для посл</w:t>
      </w:r>
      <w:r w:rsidRPr="00136150">
        <w:rPr>
          <w:sz w:val="28"/>
          <w:szCs w:val="28"/>
        </w:rPr>
        <w:t>е</w:t>
      </w:r>
      <w:r w:rsidRPr="00136150">
        <w:rPr>
          <w:sz w:val="28"/>
          <w:szCs w:val="28"/>
        </w:rPr>
        <w:t>дующей организации деятельности по их совершенствованию;</w:t>
      </w:r>
    </w:p>
    <w:p w:rsidR="004E094C" w:rsidRPr="00136150" w:rsidRDefault="004E094C" w:rsidP="004E094C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6150">
        <w:rPr>
          <w:sz w:val="28"/>
          <w:szCs w:val="28"/>
        </w:rPr>
        <w:t>определить степень влияния регионального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на состояние муниц</w:t>
      </w:r>
      <w:r w:rsidRPr="00136150">
        <w:rPr>
          <w:sz w:val="28"/>
          <w:szCs w:val="28"/>
        </w:rPr>
        <w:t>и</w:t>
      </w:r>
      <w:r w:rsidRPr="00136150">
        <w:rPr>
          <w:sz w:val="28"/>
          <w:szCs w:val="28"/>
        </w:rPr>
        <w:t>пальных систем работы со школами с низкими образовательными результатами;</w:t>
      </w:r>
    </w:p>
    <w:p w:rsidR="004E094C" w:rsidRDefault="004E094C" w:rsidP="004E094C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6150">
        <w:rPr>
          <w:sz w:val="28"/>
          <w:szCs w:val="28"/>
        </w:rPr>
        <w:t>выявить лучшие муниципальные практики управления системой работы со школами с низкими образовательными результатами для тиражирования опыта.</w:t>
      </w:r>
    </w:p>
    <w:p w:rsidR="004E094C" w:rsidRPr="00136150" w:rsidRDefault="004E094C" w:rsidP="004E094C">
      <w:pPr>
        <w:spacing w:line="360" w:lineRule="auto"/>
        <w:ind w:left="720"/>
        <w:jc w:val="both"/>
        <w:rPr>
          <w:sz w:val="28"/>
          <w:szCs w:val="28"/>
        </w:rPr>
      </w:pPr>
      <w:r w:rsidRPr="00136150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анализа</w:t>
      </w:r>
      <w:r w:rsidRPr="00136150">
        <w:rPr>
          <w:sz w:val="28"/>
          <w:szCs w:val="28"/>
        </w:rPr>
        <w:t>: октябрь 2021 г.</w:t>
      </w:r>
    </w:p>
    <w:p w:rsidR="004E094C" w:rsidRPr="001C1BCE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1BCE">
        <w:rPr>
          <w:b/>
          <w:sz w:val="28"/>
          <w:szCs w:val="28"/>
        </w:rPr>
        <w:lastRenderedPageBreak/>
        <w:t xml:space="preserve">3. Методы </w:t>
      </w:r>
      <w:r>
        <w:rPr>
          <w:b/>
          <w:sz w:val="28"/>
          <w:szCs w:val="28"/>
        </w:rPr>
        <w:t xml:space="preserve">сбора, обработки ианализа </w:t>
      </w:r>
    </w:p>
    <w:p w:rsidR="004E094C" w:rsidRPr="00193AA5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источника сбора информации были использованы </w:t>
      </w:r>
      <w:r w:rsidRPr="00356880">
        <w:rPr>
          <w:sz w:val="28"/>
          <w:szCs w:val="28"/>
        </w:rPr>
        <w:t>итоговы</w:t>
      </w:r>
      <w:r>
        <w:rPr>
          <w:sz w:val="28"/>
          <w:szCs w:val="28"/>
        </w:rPr>
        <w:t>е</w:t>
      </w:r>
      <w:r w:rsidRPr="00356880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356880">
        <w:rPr>
          <w:sz w:val="28"/>
          <w:szCs w:val="28"/>
        </w:rPr>
        <w:t xml:space="preserve"> работы экспертов.</w:t>
      </w:r>
      <w:r>
        <w:rPr>
          <w:sz w:val="28"/>
          <w:szCs w:val="28"/>
        </w:rPr>
        <w:t xml:space="preserve">  С</w:t>
      </w:r>
      <w:r w:rsidRPr="00193AA5">
        <w:rPr>
          <w:sz w:val="28"/>
          <w:szCs w:val="28"/>
        </w:rPr>
        <w:t>овокупност</w:t>
      </w:r>
      <w:r>
        <w:rPr>
          <w:sz w:val="28"/>
          <w:szCs w:val="28"/>
        </w:rPr>
        <w:t>ь</w:t>
      </w:r>
      <w:r w:rsidRPr="00193AA5">
        <w:rPr>
          <w:sz w:val="28"/>
          <w:szCs w:val="28"/>
        </w:rPr>
        <w:t xml:space="preserve"> позиций оценивания</w:t>
      </w:r>
      <w:r>
        <w:rPr>
          <w:sz w:val="28"/>
          <w:szCs w:val="28"/>
        </w:rPr>
        <w:t xml:space="preserve"> определяет реализациюполного управленческого цикла. </w:t>
      </w:r>
      <w:r w:rsidRPr="00193AA5">
        <w:rPr>
          <w:sz w:val="28"/>
          <w:szCs w:val="28"/>
        </w:rPr>
        <w:t xml:space="preserve">Каждая позиция оценивания внутри каждого компонента управленческого цикла оценивается по трем параметрам. Параметры оценивания компонентов управленческого цикла представлены на рис </w:t>
      </w:r>
      <w:r>
        <w:rPr>
          <w:sz w:val="28"/>
          <w:szCs w:val="28"/>
        </w:rPr>
        <w:t>1</w:t>
      </w:r>
      <w:r w:rsidRPr="00193AA5">
        <w:rPr>
          <w:sz w:val="28"/>
          <w:szCs w:val="28"/>
        </w:rPr>
        <w:t>.</w:t>
      </w:r>
    </w:p>
    <w:p w:rsidR="004E094C" w:rsidRDefault="004E094C" w:rsidP="004E094C">
      <w:pPr>
        <w:tabs>
          <w:tab w:val="left" w:pos="1791"/>
        </w:tabs>
        <w:spacing w:before="97"/>
        <w:ind w:left="143"/>
        <w:jc w:val="center"/>
        <w:rPr>
          <w:i/>
        </w:rPr>
      </w:pPr>
      <w:r>
        <w:rPr>
          <w:i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149225</wp:posOffset>
            </wp:positionV>
            <wp:extent cx="6160770" cy="3345180"/>
            <wp:effectExtent l="1905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Рисунок1 –</w:t>
      </w:r>
      <w:r>
        <w:rPr>
          <w:i/>
        </w:rPr>
        <w:tab/>
        <w:t>Параметрыоцениванияпозицийоценивания,характеризующих</w:t>
      </w:r>
    </w:p>
    <w:p w:rsidR="004E094C" w:rsidRDefault="004E094C" w:rsidP="004E094C">
      <w:pPr>
        <w:spacing w:before="3"/>
        <w:ind w:left="3669"/>
        <w:rPr>
          <w:i/>
        </w:rPr>
      </w:pPr>
      <w:r>
        <w:rPr>
          <w:i/>
        </w:rPr>
        <w:t>компонентыуправленческогоцикла</w:t>
      </w:r>
    </w:p>
    <w:p w:rsidR="004E094C" w:rsidRDefault="004E094C" w:rsidP="004E094C">
      <w:pPr>
        <w:spacing w:line="360" w:lineRule="auto"/>
        <w:ind w:firstLine="709"/>
        <w:jc w:val="both"/>
      </w:pPr>
      <w:r w:rsidRPr="004420A9">
        <w:rPr>
          <w:sz w:val="28"/>
          <w:szCs w:val="28"/>
        </w:rPr>
        <w:t>Структура итогового балла</w:t>
      </w:r>
      <w:r>
        <w:rPr>
          <w:sz w:val="28"/>
          <w:szCs w:val="28"/>
        </w:rPr>
        <w:t>, м</w:t>
      </w:r>
      <w:r w:rsidRPr="004420A9">
        <w:rPr>
          <w:sz w:val="28"/>
          <w:szCs w:val="28"/>
        </w:rPr>
        <w:t xml:space="preserve">аксимальные баллы по </w:t>
      </w:r>
      <w:r>
        <w:rPr>
          <w:sz w:val="28"/>
          <w:szCs w:val="28"/>
        </w:rPr>
        <w:t>компонентам</w:t>
      </w:r>
      <w:r w:rsidRPr="004420A9">
        <w:rPr>
          <w:sz w:val="28"/>
          <w:szCs w:val="28"/>
        </w:rPr>
        <w:t xml:space="preserve"> пре</w:t>
      </w:r>
      <w:r w:rsidRPr="004420A9">
        <w:rPr>
          <w:sz w:val="28"/>
          <w:szCs w:val="28"/>
        </w:rPr>
        <w:t>д</w:t>
      </w:r>
      <w:r w:rsidRPr="004420A9">
        <w:rPr>
          <w:sz w:val="28"/>
          <w:szCs w:val="28"/>
        </w:rPr>
        <w:t>ставлены в таблице 1.</w:t>
      </w:r>
    </w:p>
    <w:p w:rsidR="004E094C" w:rsidRPr="004420A9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74FC2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>.</w:t>
      </w:r>
      <w:r w:rsidRPr="00074FC2">
        <w:rPr>
          <w:sz w:val="28"/>
          <w:szCs w:val="28"/>
        </w:rPr>
        <w:t>Максимальные баллы по компонентам управленческого цикла</w:t>
      </w:r>
    </w:p>
    <w:p w:rsidR="004E094C" w:rsidRDefault="004E094C" w:rsidP="004E094C">
      <w:pPr>
        <w:pStyle w:val="ae"/>
        <w:spacing w:before="10"/>
        <w:rPr>
          <w:i/>
          <w:sz w:val="10"/>
        </w:rPr>
      </w:pPr>
    </w:p>
    <w:tbl>
      <w:tblPr>
        <w:tblStyle w:val="TableNormal"/>
        <w:tblW w:w="9344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851"/>
        <w:gridCol w:w="425"/>
        <w:gridCol w:w="992"/>
        <w:gridCol w:w="709"/>
        <w:gridCol w:w="992"/>
        <w:gridCol w:w="1134"/>
        <w:gridCol w:w="851"/>
        <w:gridCol w:w="709"/>
        <w:gridCol w:w="850"/>
        <w:gridCol w:w="1134"/>
      </w:tblGrid>
      <w:tr w:rsidR="004E094C" w:rsidTr="00C11383">
        <w:trPr>
          <w:cantSplit/>
          <w:trHeight w:val="1902"/>
        </w:trPr>
        <w:tc>
          <w:tcPr>
            <w:tcW w:w="697" w:type="dxa"/>
            <w:tcBorders>
              <w:bottom w:val="single" w:sz="12" w:space="0" w:color="9CC2E5"/>
            </w:tcBorders>
            <w:textDirection w:val="btLr"/>
          </w:tcPr>
          <w:p w:rsidR="004E094C" w:rsidRPr="004E5A57" w:rsidRDefault="004E094C" w:rsidP="00C11383">
            <w:pPr>
              <w:pStyle w:val="TableParagraph"/>
              <w:spacing w:before="111"/>
              <w:ind w:left="467" w:hanging="336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Компонент</w:t>
            </w:r>
          </w:p>
        </w:tc>
        <w:tc>
          <w:tcPr>
            <w:tcW w:w="851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111"/>
              <w:ind w:left="467" w:right="113" w:hanging="336"/>
              <w:rPr>
                <w:b/>
                <w:sz w:val="20"/>
              </w:rPr>
            </w:pPr>
            <w:r w:rsidRPr="004E5A57">
              <w:rPr>
                <w:b/>
                <w:sz w:val="21"/>
              </w:rPr>
              <w:t>Цели</w:t>
            </w:r>
          </w:p>
        </w:tc>
        <w:tc>
          <w:tcPr>
            <w:tcW w:w="425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9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bottom w:val="single" w:sz="12" w:space="0" w:color="9CC2E5"/>
            </w:tcBorders>
            <w:textDirection w:val="btLr"/>
          </w:tcPr>
          <w:p w:rsidR="004E094C" w:rsidRPr="004E5A57" w:rsidRDefault="004E094C" w:rsidP="00C11383">
            <w:pPr>
              <w:pStyle w:val="TableParagraph"/>
              <w:spacing w:before="9"/>
              <w:ind w:left="335" w:right="319"/>
              <w:rPr>
                <w:b/>
                <w:sz w:val="20"/>
                <w:lang w:val="ru-RU"/>
              </w:rPr>
            </w:pPr>
            <w:r w:rsidRPr="004E5A57">
              <w:rPr>
                <w:b/>
                <w:sz w:val="20"/>
                <w:lang w:val="ru-RU"/>
              </w:rPr>
              <w:t>Метод</w:t>
            </w:r>
            <w:r>
              <w:rPr>
                <w:b/>
                <w:sz w:val="20"/>
                <w:lang w:val="ru-RU"/>
              </w:rPr>
              <w:t xml:space="preserve">ы </w:t>
            </w:r>
            <w:r w:rsidRPr="004E5A57">
              <w:rPr>
                <w:b/>
                <w:sz w:val="20"/>
                <w:lang w:val="ru-RU"/>
              </w:rPr>
              <w:t>сб</w:t>
            </w:r>
            <w:r w:rsidRPr="004E5A57">
              <w:rPr>
                <w:b/>
                <w:sz w:val="20"/>
                <w:lang w:val="ru-RU"/>
              </w:rPr>
              <w:t>о</w:t>
            </w:r>
            <w:r w:rsidRPr="004E5A57">
              <w:rPr>
                <w:b/>
                <w:sz w:val="20"/>
                <w:lang w:val="ru-RU"/>
              </w:rPr>
              <w:t>раи обрабо</w:t>
            </w:r>
            <w:r w:rsidRPr="004E5A57">
              <w:rPr>
                <w:b/>
                <w:sz w:val="20"/>
                <w:lang w:val="ru-RU"/>
              </w:rPr>
              <w:t>т</w:t>
            </w:r>
            <w:r w:rsidRPr="004E5A57">
              <w:rPr>
                <w:b/>
                <w:sz w:val="20"/>
                <w:lang w:val="ru-RU"/>
              </w:rPr>
              <w:t>киинформ</w:t>
            </w:r>
            <w:r w:rsidRPr="004E5A57">
              <w:rPr>
                <w:b/>
                <w:sz w:val="20"/>
                <w:lang w:val="ru-RU"/>
              </w:rPr>
              <w:t>а</w:t>
            </w:r>
            <w:r w:rsidRPr="004E5A57">
              <w:rPr>
                <w:b/>
                <w:sz w:val="20"/>
                <w:lang w:val="ru-RU"/>
              </w:rPr>
              <w:t>ции</w:t>
            </w:r>
          </w:p>
        </w:tc>
        <w:tc>
          <w:tcPr>
            <w:tcW w:w="709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130" w:right="81" w:hanging="18"/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Мониторингпоказателей</w:t>
            </w:r>
          </w:p>
        </w:tc>
        <w:tc>
          <w:tcPr>
            <w:tcW w:w="992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118" w:right="10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Анализрезультатовмониторинга</w:t>
            </w:r>
          </w:p>
        </w:tc>
        <w:tc>
          <w:tcPr>
            <w:tcW w:w="1134" w:type="dxa"/>
            <w:tcBorders>
              <w:bottom w:val="single" w:sz="12" w:space="0" w:color="9CC2E5"/>
            </w:tcBorders>
            <w:textDirection w:val="btLr"/>
          </w:tcPr>
          <w:p w:rsidR="004E094C" w:rsidRPr="004E5A57" w:rsidRDefault="004E094C" w:rsidP="00C11383">
            <w:pPr>
              <w:pStyle w:val="TableParagraph"/>
              <w:spacing w:before="9"/>
              <w:ind w:left="121" w:right="105"/>
              <w:rPr>
                <w:b/>
                <w:sz w:val="20"/>
                <w:lang w:val="ru-RU"/>
              </w:rPr>
            </w:pPr>
            <w:r w:rsidRPr="004E5A57">
              <w:rPr>
                <w:b/>
                <w:sz w:val="20"/>
                <w:lang w:val="ru-RU"/>
              </w:rPr>
              <w:t>Адресныерекомендациипорезульт</w:t>
            </w:r>
            <w:r w:rsidRPr="004E5A57">
              <w:rPr>
                <w:b/>
                <w:sz w:val="20"/>
                <w:lang w:val="ru-RU"/>
              </w:rPr>
              <w:t>а</w:t>
            </w:r>
            <w:r w:rsidRPr="004E5A57">
              <w:rPr>
                <w:b/>
                <w:sz w:val="20"/>
                <w:lang w:val="ru-RU"/>
              </w:rPr>
              <w:t>таманализа</w:t>
            </w:r>
          </w:p>
        </w:tc>
        <w:tc>
          <w:tcPr>
            <w:tcW w:w="851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108" w:right="80" w:firstLine="306"/>
              <w:rPr>
                <w:b/>
                <w:sz w:val="20"/>
              </w:rPr>
            </w:pPr>
            <w:r>
              <w:rPr>
                <w:b/>
                <w:sz w:val="20"/>
              </w:rPr>
              <w:t>Меры,мероприятия</w:t>
            </w:r>
          </w:p>
        </w:tc>
        <w:tc>
          <w:tcPr>
            <w:tcW w:w="709" w:type="dxa"/>
            <w:tcBorders>
              <w:bottom w:val="single" w:sz="12" w:space="0" w:color="9CC2E5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464" w:right="7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Управленческиерешения</w:t>
            </w:r>
          </w:p>
        </w:tc>
        <w:tc>
          <w:tcPr>
            <w:tcW w:w="850" w:type="dxa"/>
            <w:tcBorders>
              <w:bottom w:val="single" w:sz="12" w:space="0" w:color="9CC2E5"/>
              <w:right w:val="single" w:sz="12" w:space="0" w:color="000000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107" w:right="8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Анализэффективностипринятыхмер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E094C" w:rsidRDefault="004E094C" w:rsidP="00C11383">
            <w:pPr>
              <w:pStyle w:val="TableParagraph"/>
              <w:spacing w:before="9"/>
              <w:ind w:left="96" w:right="70" w:firstLine="2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</w:tr>
      <w:tr w:rsidR="004E094C" w:rsidTr="00C11383">
        <w:trPr>
          <w:trHeight w:val="277"/>
        </w:trPr>
        <w:tc>
          <w:tcPr>
            <w:tcW w:w="697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90" w:right="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Мах балл</w:t>
            </w:r>
          </w:p>
        </w:tc>
        <w:tc>
          <w:tcPr>
            <w:tcW w:w="851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right="2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right="2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ind w:left="0" w:right="5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E094C" w:rsidTr="00C11383">
        <w:trPr>
          <w:trHeight w:val="277"/>
        </w:trPr>
        <w:tc>
          <w:tcPr>
            <w:tcW w:w="697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90" w:right="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851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right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18,5</w:t>
            </w:r>
          </w:p>
        </w:tc>
        <w:tc>
          <w:tcPr>
            <w:tcW w:w="425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709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</w:t>
            </w:r>
          </w:p>
        </w:tc>
        <w:tc>
          <w:tcPr>
            <w:tcW w:w="992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</w:t>
            </w:r>
          </w:p>
        </w:tc>
        <w:tc>
          <w:tcPr>
            <w:tcW w:w="1134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</w:t>
            </w:r>
          </w:p>
        </w:tc>
        <w:tc>
          <w:tcPr>
            <w:tcW w:w="851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right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18,5</w:t>
            </w:r>
          </w:p>
        </w:tc>
        <w:tc>
          <w:tcPr>
            <w:tcW w:w="709" w:type="dxa"/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before="0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DEEAF6"/>
          </w:tcPr>
          <w:p w:rsidR="004E094C" w:rsidRDefault="004E094C" w:rsidP="00C1138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4,5,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:rsidR="004E094C" w:rsidRPr="004E5A57" w:rsidRDefault="004E094C" w:rsidP="00C11383">
            <w:pPr>
              <w:pStyle w:val="TableParagraph"/>
              <w:spacing w:line="251" w:lineRule="exact"/>
              <w:ind w:left="0" w:right="5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дополнительного (вторичного) анализа управленческий цикл рассматривается по трем направлениям (рис.2).</w:t>
      </w:r>
    </w:p>
    <w:p w:rsidR="004E094C" w:rsidRDefault="004E094C" w:rsidP="004E094C">
      <w:pPr>
        <w:pStyle w:val="ae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194446</wp:posOffset>
            </wp:positionV>
            <wp:extent cx="5163575" cy="3497579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575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Рисунок2 –</w:t>
      </w:r>
      <w:r>
        <w:rPr>
          <w:i/>
        </w:rPr>
        <w:tab/>
        <w:t>Структурауправленческогоцикла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Статистическая обработка информации позволяет выявить тенденции представленности параметров оценивания по каждой позиции мониторинга. </w:t>
      </w:r>
      <w:r w:rsidRPr="004420A9">
        <w:rPr>
          <w:sz w:val="28"/>
          <w:szCs w:val="28"/>
        </w:rPr>
        <w:t xml:space="preserve">Максимальный итоговый балл по результатам проведения </w:t>
      </w:r>
      <w:r>
        <w:rPr>
          <w:sz w:val="28"/>
          <w:szCs w:val="28"/>
        </w:rPr>
        <w:t>о</w:t>
      </w:r>
      <w:r w:rsidRPr="004420A9">
        <w:rPr>
          <w:sz w:val="28"/>
          <w:szCs w:val="28"/>
        </w:rPr>
        <w:t xml:space="preserve">ценки </w:t>
      </w:r>
      <w:r>
        <w:rPr>
          <w:sz w:val="28"/>
          <w:szCs w:val="28"/>
        </w:rPr>
        <w:t>системы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со школами с низкими образовательными результатами </w:t>
      </w:r>
      <w:r w:rsidRPr="004420A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66 (100%)</w:t>
      </w:r>
      <w:r w:rsidRPr="004420A9">
        <w:rPr>
          <w:sz w:val="28"/>
          <w:szCs w:val="28"/>
        </w:rPr>
        <w:t xml:space="preserve">. </w:t>
      </w:r>
      <w:r>
        <w:rPr>
          <w:sz w:val="28"/>
          <w:szCs w:val="28"/>
        </w:rPr>
        <w:t>Все участники мониторинга оцениваются по степени представленности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и качества имеющейся в них информации и распределяются по следующим кластерам:</w:t>
      </w:r>
    </w:p>
    <w:p w:rsidR="004E094C" w:rsidRDefault="004E094C" w:rsidP="004E094C">
      <w:pPr>
        <w:tabs>
          <w:tab w:val="left" w:pos="1084"/>
          <w:tab w:val="left" w:pos="22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Зеленая зона – 80 – 100%;</w:t>
      </w:r>
    </w:p>
    <w:p w:rsidR="004E094C" w:rsidRDefault="004E094C" w:rsidP="004E094C">
      <w:pPr>
        <w:tabs>
          <w:tab w:val="left" w:pos="1084"/>
          <w:tab w:val="left" w:pos="22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Желтая зона – 51 – 79 %;</w:t>
      </w:r>
    </w:p>
    <w:p w:rsidR="004E094C" w:rsidRDefault="004E094C" w:rsidP="004E094C">
      <w:pPr>
        <w:tabs>
          <w:tab w:val="left" w:pos="1084"/>
          <w:tab w:val="left" w:pos="22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Оранжевая зона – 35 – 50 %;</w:t>
      </w:r>
    </w:p>
    <w:p w:rsidR="004E094C" w:rsidRPr="00394CEA" w:rsidRDefault="004E094C" w:rsidP="004E094C">
      <w:pPr>
        <w:tabs>
          <w:tab w:val="left" w:pos="1084"/>
          <w:tab w:val="left" w:pos="22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Красная зона – 0 – 34 %.</w:t>
      </w:r>
    </w:p>
    <w:p w:rsidR="004E094C" w:rsidRPr="00394CEA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1BCE">
        <w:rPr>
          <w:b/>
          <w:sz w:val="28"/>
          <w:szCs w:val="28"/>
        </w:rPr>
        <w:t xml:space="preserve">. </w:t>
      </w:r>
      <w:r w:rsidRPr="00193AA5">
        <w:rPr>
          <w:b/>
          <w:sz w:val="28"/>
          <w:szCs w:val="28"/>
        </w:rPr>
        <w:tab/>
        <w:t>Использование результатов Оценки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>дополнительного (вторичного) анализа</w:t>
      </w:r>
      <w:r w:rsidRPr="00193AA5">
        <w:rPr>
          <w:sz w:val="28"/>
          <w:szCs w:val="28"/>
        </w:rPr>
        <w:t xml:space="preserve"> могут быть применены для: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t>–</w:t>
      </w:r>
      <w:r w:rsidRPr="00193AA5">
        <w:rPr>
          <w:sz w:val="28"/>
          <w:szCs w:val="28"/>
        </w:rPr>
        <w:tab/>
        <w:t xml:space="preserve">формирования единых подходов к управлению </w:t>
      </w:r>
      <w:r>
        <w:rPr>
          <w:sz w:val="28"/>
          <w:szCs w:val="28"/>
        </w:rPr>
        <w:t>системой работы со школами с низкими образовательными результатами 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ваниях Нижегородской области</w:t>
      </w:r>
      <w:r w:rsidRPr="00193AA5">
        <w:rPr>
          <w:sz w:val="28"/>
          <w:szCs w:val="28"/>
        </w:rPr>
        <w:t>;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t>–</w:t>
      </w:r>
      <w:r w:rsidRPr="00193AA5">
        <w:rPr>
          <w:sz w:val="28"/>
          <w:szCs w:val="28"/>
        </w:rPr>
        <w:tab/>
        <w:t xml:space="preserve">«встраивания» муниципальной системы </w:t>
      </w:r>
      <w:r>
        <w:rPr>
          <w:sz w:val="28"/>
          <w:szCs w:val="28"/>
        </w:rPr>
        <w:t>работы со школами с низкими образовательными результатами</w:t>
      </w:r>
      <w:r w:rsidRPr="00193AA5">
        <w:rPr>
          <w:sz w:val="28"/>
          <w:szCs w:val="28"/>
        </w:rPr>
        <w:t xml:space="preserve"> в региональную;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t>–</w:t>
      </w:r>
      <w:r w:rsidRPr="00193AA5">
        <w:rPr>
          <w:sz w:val="28"/>
          <w:szCs w:val="28"/>
        </w:rPr>
        <w:tab/>
        <w:t xml:space="preserve">совершенствования региональных и муниципальных механизмов </w:t>
      </w:r>
      <w:r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со школами с низкими образовательными результатами</w:t>
      </w:r>
      <w:r w:rsidRPr="00193AA5">
        <w:rPr>
          <w:sz w:val="28"/>
          <w:szCs w:val="28"/>
        </w:rPr>
        <w:t>;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t>–</w:t>
      </w:r>
      <w:r w:rsidRPr="00193AA5">
        <w:rPr>
          <w:sz w:val="28"/>
          <w:szCs w:val="28"/>
        </w:rPr>
        <w:tab/>
        <w:t>организации методического сопровождения органов местного сам</w:t>
      </w:r>
      <w:r w:rsidRPr="00193AA5">
        <w:rPr>
          <w:sz w:val="28"/>
          <w:szCs w:val="28"/>
        </w:rPr>
        <w:t>о</w:t>
      </w:r>
      <w:r w:rsidRPr="00193AA5">
        <w:rPr>
          <w:sz w:val="28"/>
          <w:szCs w:val="28"/>
        </w:rPr>
        <w:t xml:space="preserve">управления для повышения эффективности </w:t>
      </w:r>
      <w:r>
        <w:rPr>
          <w:sz w:val="28"/>
          <w:szCs w:val="28"/>
        </w:rPr>
        <w:t>работы со школами с низкими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результатами</w:t>
      </w:r>
      <w:r w:rsidRPr="00193AA5">
        <w:rPr>
          <w:sz w:val="28"/>
          <w:szCs w:val="28"/>
        </w:rPr>
        <w:t>;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распространения </w:t>
      </w:r>
      <w:r w:rsidRPr="00193AA5">
        <w:rPr>
          <w:sz w:val="28"/>
          <w:szCs w:val="28"/>
        </w:rPr>
        <w:t xml:space="preserve">лучшихпрактикуправления </w:t>
      </w:r>
      <w:r>
        <w:rPr>
          <w:sz w:val="28"/>
          <w:szCs w:val="28"/>
        </w:rPr>
        <w:t>работой со школами с 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кими образовательными результатами</w:t>
      </w:r>
      <w:r w:rsidRPr="00193AA5">
        <w:rPr>
          <w:sz w:val="28"/>
          <w:szCs w:val="28"/>
        </w:rPr>
        <w:t xml:space="preserve"> на </w:t>
      </w:r>
      <w:r>
        <w:rPr>
          <w:sz w:val="28"/>
          <w:szCs w:val="28"/>
        </w:rPr>
        <w:t>региональном уровне</w:t>
      </w:r>
    </w:p>
    <w:p w:rsidR="004E094C" w:rsidRPr="00193AA5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 w:rsidRPr="00193AA5">
        <w:rPr>
          <w:sz w:val="28"/>
          <w:szCs w:val="28"/>
        </w:rPr>
        <w:t>.</w:t>
      </w:r>
    </w:p>
    <w:p w:rsidR="004E094C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C1BCE">
        <w:rPr>
          <w:b/>
          <w:sz w:val="28"/>
          <w:szCs w:val="28"/>
        </w:rPr>
        <w:t xml:space="preserve">Анализ результатов </w:t>
      </w:r>
      <w:r>
        <w:rPr>
          <w:b/>
          <w:sz w:val="28"/>
          <w:szCs w:val="28"/>
        </w:rPr>
        <w:t>мониторинга</w:t>
      </w:r>
      <w:r w:rsidRPr="001C1BCE">
        <w:rPr>
          <w:b/>
          <w:sz w:val="28"/>
          <w:szCs w:val="28"/>
        </w:rPr>
        <w:t>.</w:t>
      </w:r>
    </w:p>
    <w:p w:rsidR="004E094C" w:rsidRDefault="004E094C" w:rsidP="004E094C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Анализ оценок, полученных по отдельным компонентам управления системой работы со школами с низкими образовательными результатами: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D9079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90796">
        <w:rPr>
          <w:sz w:val="28"/>
          <w:szCs w:val="28"/>
        </w:rPr>
        <w:t>.1.</w:t>
      </w:r>
      <w:r>
        <w:rPr>
          <w:sz w:val="28"/>
          <w:szCs w:val="28"/>
        </w:rPr>
        <w:t xml:space="preserve"> Компоненты и позиции оценивания первого направления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ческого цикла системы работы со школами с низкими образовательными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представлены в таблице 3.</w:t>
      </w:r>
    </w:p>
    <w:p w:rsidR="004E094C" w:rsidRPr="00D90796" w:rsidRDefault="004E094C" w:rsidP="004E09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3. Позиции оценивания первого направленияуправленческого цикла</w:t>
      </w:r>
    </w:p>
    <w:tbl>
      <w:tblPr>
        <w:tblW w:w="10077" w:type="dxa"/>
        <w:tblCellMar>
          <w:left w:w="0" w:type="dxa"/>
          <w:right w:w="0" w:type="dxa"/>
        </w:tblCellMar>
        <w:tblLook w:val="04A0"/>
      </w:tblPr>
      <w:tblGrid>
        <w:gridCol w:w="10077"/>
      </w:tblGrid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0796">
              <w:rPr>
                <w:bCs/>
                <w:sz w:val="28"/>
                <w:szCs w:val="28"/>
              </w:rPr>
              <w:t>Цели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Наличие муниципальной цели и задач: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по организации работы со школами с низкими результатами обучения и/или шк</w:t>
            </w:r>
            <w:r w:rsidRPr="00D90796">
              <w:rPr>
                <w:sz w:val="28"/>
                <w:szCs w:val="28"/>
              </w:rPr>
              <w:t>о</w:t>
            </w:r>
            <w:r w:rsidRPr="00D90796">
              <w:rPr>
                <w:sz w:val="28"/>
                <w:szCs w:val="28"/>
              </w:rPr>
              <w:t>лами, функционирующими  в неблагоприятных социальных условиях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 xml:space="preserve">по совершенствованию предметных компетенций педагогических работников в школах с низкими результатами обучения 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lastRenderedPageBreak/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по осуществлению сетевого взаимодействия (между образовательными организ</w:t>
            </w:r>
            <w:r w:rsidRPr="00D90796">
              <w:rPr>
                <w:sz w:val="28"/>
                <w:szCs w:val="28"/>
              </w:rPr>
              <w:t>а</w:t>
            </w:r>
            <w:r w:rsidRPr="00D90796">
              <w:rPr>
                <w:sz w:val="28"/>
                <w:szCs w:val="28"/>
              </w:rPr>
              <w:t>циями и/или другими учреждениями  и предприятиями)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0796">
              <w:rPr>
                <w:bCs/>
                <w:sz w:val="28"/>
                <w:szCs w:val="28"/>
              </w:rPr>
              <w:t>Показатели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Наличие муниципальных показателей: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по выявлению динамики образовательных результатов в школах с низкими резул</w:t>
            </w:r>
            <w:r w:rsidRPr="00D90796">
              <w:rPr>
                <w:sz w:val="28"/>
                <w:szCs w:val="28"/>
              </w:rPr>
              <w:t>ь</w:t>
            </w:r>
            <w:r w:rsidRPr="00D90796">
              <w:rPr>
                <w:sz w:val="28"/>
                <w:szCs w:val="28"/>
              </w:rPr>
              <w:t>татами обучения и/или школах, функционирующих в неблагоприятных социал</w:t>
            </w:r>
            <w:r w:rsidRPr="00D90796">
              <w:rPr>
                <w:sz w:val="28"/>
                <w:szCs w:val="28"/>
              </w:rPr>
              <w:t>ь</w:t>
            </w:r>
            <w:r w:rsidRPr="00D90796">
              <w:rPr>
                <w:sz w:val="28"/>
                <w:szCs w:val="28"/>
              </w:rPr>
              <w:t>ных условиях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по учету педагогических работников школ с низкими результатами обучения и/или школ, функционирующих в неблагоприятных социальных условиях, прошедших диагностику профессиональных дефицитов/предметных компетенций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0796">
              <w:rPr>
                <w:bCs/>
                <w:sz w:val="28"/>
                <w:szCs w:val="28"/>
              </w:rPr>
              <w:t>Методы сбора и обработки информации</w:t>
            </w:r>
          </w:p>
        </w:tc>
      </w:tr>
      <w:tr w:rsidR="004E094C" w:rsidRPr="00D90796" w:rsidTr="00C11383">
        <w:trPr>
          <w:trHeight w:val="597"/>
        </w:trPr>
        <w:tc>
          <w:tcPr>
            <w:tcW w:w="10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094C" w:rsidRPr="00D9079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0796">
              <w:rPr>
                <w:sz w:val="28"/>
                <w:szCs w:val="28"/>
              </w:rPr>
              <w:t>Наличие методов сбора и обработки информации по показателям</w:t>
            </w:r>
          </w:p>
        </w:tc>
      </w:tr>
    </w:tbl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распределения оценок по позиции оценивания «Цели» (рисунок 3)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8 из 11 анализируемых муниципальных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онов (73 %), в желтой зоне – 2 (18%), в оранжевой зоне – 0 (0 %), в красной – 1 (9%).</w:t>
      </w: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493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Рисунок3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«Цели»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распределения оценок по позиции оценивания «Показатели» (р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сунок 4)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8 из 11 анализируемых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(73 %), в желтой зоне – 2 (18%), в оранжевой зоне – 0 (0 %), в красной – 1 (9%).</w:t>
      </w: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1D03">
        <w:rPr>
          <w:b/>
          <w:noProof/>
          <w:sz w:val="28"/>
          <w:szCs w:val="28"/>
        </w:rPr>
        <w:drawing>
          <wp:inline distT="0" distB="0" distL="0" distR="0">
            <wp:extent cx="4536504" cy="3247256"/>
            <wp:effectExtent l="0" t="0" r="0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Рисунок4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«Показатели»</w:t>
      </w: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распределения оценок по позиции оценивания «Методы сбора и обработки информации» (рисунок 5)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4 из 11 анализируемых муниципальных районов (36 %), в желтой зоне – 3 (27%), в оранжевой зоне – 2 (18 %), в красной – 2 (18%).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FD6216">
        <w:rPr>
          <w:noProof/>
          <w:sz w:val="28"/>
          <w:szCs w:val="28"/>
        </w:rPr>
        <w:drawing>
          <wp:inline distT="0" distB="0" distL="0" distR="0">
            <wp:extent cx="4932040" cy="3240360"/>
            <wp:effectExtent l="0" t="0" r="0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Рисунок5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«Методы сбора и обработки информации»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851D0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выводов экспертов показывает, что не все районы представили концептуальные документы (Программа поддержки школ с низкими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результатами и Положение о МСОКО), при этом в случае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ставленности они не всегда коррелируют друг с другом в показателях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зультативности работы, в более 50% муниципалитетах эти документы не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 описания либо методов сбора, либо методов обработки информации.</w:t>
      </w:r>
    </w:p>
    <w:p w:rsidR="004E094C" w:rsidRPr="00851D03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D9079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907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90796">
        <w:rPr>
          <w:sz w:val="28"/>
          <w:szCs w:val="28"/>
        </w:rPr>
        <w:t>.</w:t>
      </w:r>
      <w:r>
        <w:rPr>
          <w:sz w:val="28"/>
          <w:szCs w:val="28"/>
        </w:rPr>
        <w:t xml:space="preserve"> Компоненты и позиции оценивания второго направления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ческого цикла системы работы со школами с низкими образовательными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представлены в таблице 4.</w:t>
      </w:r>
    </w:p>
    <w:p w:rsidR="004E094C" w:rsidRPr="00D90796" w:rsidRDefault="004E094C" w:rsidP="004E09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4. Позиции оценивания второго направленияуправленческого цикла</w:t>
      </w:r>
    </w:p>
    <w:tbl>
      <w:tblPr>
        <w:tblW w:w="10216" w:type="dxa"/>
        <w:tblCellMar>
          <w:left w:w="0" w:type="dxa"/>
          <w:right w:w="0" w:type="dxa"/>
        </w:tblCellMar>
        <w:tblLook w:val="04A0"/>
      </w:tblPr>
      <w:tblGrid>
        <w:gridCol w:w="10216"/>
      </w:tblGrid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6216">
              <w:rPr>
                <w:bCs/>
                <w:sz w:val="28"/>
                <w:szCs w:val="28"/>
              </w:rPr>
              <w:lastRenderedPageBreak/>
              <w:t>Мониторинг показателей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 xml:space="preserve">Наличие мониторинга показателей 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выявлению динамики образовательных результатов в школах с низкими резул</w:t>
            </w:r>
            <w:r w:rsidRPr="00FD6216">
              <w:rPr>
                <w:sz w:val="28"/>
                <w:szCs w:val="28"/>
              </w:rPr>
              <w:t>ь</w:t>
            </w:r>
            <w:r w:rsidRPr="00FD6216">
              <w:rPr>
                <w:sz w:val="28"/>
                <w:szCs w:val="28"/>
              </w:rPr>
              <w:t>татами обучения и/или школах, функционирующих в неблагоприятных социальных условиях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учету педагогических работников школ с низкими результатами обучения, пр</w:t>
            </w:r>
            <w:r w:rsidRPr="00FD6216">
              <w:rPr>
                <w:sz w:val="28"/>
                <w:szCs w:val="28"/>
              </w:rPr>
              <w:t>о</w:t>
            </w:r>
            <w:r w:rsidRPr="00FD6216">
              <w:rPr>
                <w:sz w:val="28"/>
                <w:szCs w:val="28"/>
              </w:rPr>
              <w:t>шедших диагностику профессиональных дефицитов/предметных компетенций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6216">
              <w:rPr>
                <w:bCs/>
                <w:sz w:val="28"/>
                <w:szCs w:val="28"/>
              </w:rPr>
              <w:t>Анализ результатов мониторинга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Наличие анализа результатов мониторинга показателей: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выявлению динамики образовательных результатов в школах с низкими резул</w:t>
            </w:r>
            <w:r w:rsidRPr="00FD6216">
              <w:rPr>
                <w:sz w:val="28"/>
                <w:szCs w:val="28"/>
              </w:rPr>
              <w:t>ь</w:t>
            </w:r>
            <w:r w:rsidRPr="00FD6216">
              <w:rPr>
                <w:sz w:val="28"/>
                <w:szCs w:val="28"/>
              </w:rPr>
              <w:t>татами обучения и/или школах, функционирующих в неблагоприятных социальных условиях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учету педагогических работников школ с низкими результатами обучения и/или школ, функционирующих в неблагоприятных социальных условиях, прошедших диагностику профессиональных дефицитов/предметных компетенций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6216">
              <w:rPr>
                <w:bCs/>
                <w:sz w:val="28"/>
                <w:szCs w:val="28"/>
              </w:rPr>
              <w:t>Адресные рекомендации по результатам анализа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Наличие адресных рекомендаций, разработанных с учетом анализа результатов м</w:t>
            </w:r>
            <w:r w:rsidRPr="00FD6216">
              <w:rPr>
                <w:sz w:val="28"/>
                <w:szCs w:val="28"/>
              </w:rPr>
              <w:t>о</w:t>
            </w:r>
            <w:r w:rsidRPr="00FD6216">
              <w:rPr>
                <w:sz w:val="28"/>
                <w:szCs w:val="28"/>
              </w:rPr>
              <w:t>ниторинга показателей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Наличие рекомендаций по использованию успешных практик, разработанных с уч</w:t>
            </w:r>
            <w:r w:rsidRPr="00FD6216">
              <w:rPr>
                <w:sz w:val="28"/>
                <w:szCs w:val="28"/>
              </w:rPr>
              <w:t>е</w:t>
            </w:r>
            <w:r w:rsidRPr="00FD6216">
              <w:rPr>
                <w:sz w:val="28"/>
                <w:szCs w:val="28"/>
              </w:rPr>
              <w:t>том анализа результатов мониторинга показателей</w:t>
            </w:r>
          </w:p>
        </w:tc>
      </w:tr>
      <w:tr w:rsidR="004E094C" w:rsidRPr="00FD6216" w:rsidTr="00C11383">
        <w:trPr>
          <w:trHeight w:val="457"/>
        </w:trPr>
        <w:tc>
          <w:tcPr>
            <w:tcW w:w="10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E094C" w:rsidRPr="00FD6216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6216">
              <w:rPr>
                <w:sz w:val="28"/>
                <w:szCs w:val="28"/>
              </w:rPr>
              <w:t>Наличие методических и иных материалов, разработанных с учетом анализа резул</w:t>
            </w:r>
            <w:r w:rsidRPr="00FD6216">
              <w:rPr>
                <w:sz w:val="28"/>
                <w:szCs w:val="28"/>
              </w:rPr>
              <w:t>ь</w:t>
            </w:r>
            <w:r w:rsidRPr="00FD6216">
              <w:rPr>
                <w:sz w:val="28"/>
                <w:szCs w:val="28"/>
              </w:rPr>
              <w:t>татов мониторинга показателей</w:t>
            </w:r>
          </w:p>
        </w:tc>
      </w:tr>
    </w:tbl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по позиции оценивания </w:t>
      </w:r>
      <w:r w:rsidRPr="00575A9A">
        <w:rPr>
          <w:sz w:val="28"/>
          <w:szCs w:val="28"/>
        </w:rPr>
        <w:t>«Мониторинг пок</w:t>
      </w:r>
      <w:r w:rsidRPr="00575A9A">
        <w:rPr>
          <w:sz w:val="28"/>
          <w:szCs w:val="28"/>
        </w:rPr>
        <w:t>а</w:t>
      </w:r>
      <w:r w:rsidRPr="00575A9A">
        <w:rPr>
          <w:sz w:val="28"/>
          <w:szCs w:val="28"/>
        </w:rPr>
        <w:t xml:space="preserve">зателей» </w:t>
      </w:r>
      <w:r>
        <w:rPr>
          <w:sz w:val="28"/>
          <w:szCs w:val="28"/>
        </w:rPr>
        <w:t>(рисунок 6)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епо общей оценки системы </w:t>
      </w:r>
      <w:r>
        <w:rPr>
          <w:sz w:val="28"/>
          <w:szCs w:val="28"/>
        </w:rPr>
        <w:lastRenderedPageBreak/>
        <w:t>работы со школами с низкими результатами находится 7 из 11 анализируемых муниципальных районов (64%), в желтой зоне – 2 (18%), в оранжевой зоне – 0 (0 %), в красной – 2 (18%).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4752528" cy="2952328"/>
            <wp:effectExtent l="0" t="0" r="0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Рисунок6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</w:t>
      </w:r>
      <w:r>
        <w:rPr>
          <w:i/>
        </w:rPr>
        <w:t>Мониторинг показателей»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по позиции оценивания </w:t>
      </w:r>
      <w:r w:rsidRPr="0026566D">
        <w:rPr>
          <w:sz w:val="28"/>
          <w:szCs w:val="28"/>
        </w:rPr>
        <w:t>«Анализ результ</w:t>
      </w:r>
      <w:r w:rsidRPr="0026566D">
        <w:rPr>
          <w:sz w:val="28"/>
          <w:szCs w:val="28"/>
        </w:rPr>
        <w:t>а</w:t>
      </w:r>
      <w:r w:rsidRPr="0026566D">
        <w:rPr>
          <w:sz w:val="28"/>
          <w:szCs w:val="28"/>
        </w:rPr>
        <w:t xml:space="preserve">тов мониторинга» </w:t>
      </w:r>
      <w:r>
        <w:rPr>
          <w:sz w:val="28"/>
          <w:szCs w:val="28"/>
        </w:rPr>
        <w:t>(рисунок 7)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5 из 11 анализ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муниципальных районов (46 %), в желтой зоне – 2 (18%), в оранжевой зоне – 2 (18%), в красной – 2 (18%).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4909445" cy="3168352"/>
            <wp:effectExtent l="0" t="0" r="0" b="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lastRenderedPageBreak/>
        <w:t>Рисунок7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</w:t>
      </w:r>
      <w:r>
        <w:rPr>
          <w:i/>
        </w:rPr>
        <w:t>Анализ результатов мониторинга</w:t>
      </w:r>
      <w:r w:rsidRPr="00FD6216">
        <w:rPr>
          <w:i/>
        </w:rPr>
        <w:t>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по позиции оценивания </w:t>
      </w:r>
      <w:r w:rsidRPr="0026566D">
        <w:rPr>
          <w:sz w:val="28"/>
          <w:szCs w:val="28"/>
        </w:rPr>
        <w:t>«Адресные рек</w:t>
      </w:r>
      <w:r w:rsidRPr="0026566D">
        <w:rPr>
          <w:sz w:val="28"/>
          <w:szCs w:val="28"/>
        </w:rPr>
        <w:t>о</w:t>
      </w:r>
      <w:r w:rsidRPr="0026566D">
        <w:rPr>
          <w:sz w:val="28"/>
          <w:szCs w:val="28"/>
        </w:rPr>
        <w:t xml:space="preserve">мендации» </w:t>
      </w:r>
      <w:r>
        <w:rPr>
          <w:sz w:val="28"/>
          <w:szCs w:val="28"/>
        </w:rPr>
        <w:t>(рисунок 8)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4 из 11 анализируемых муниципальных районов (36 %), в желтой зоне – 3 (28 %), в оранжевой зоне – 2 (18%), в красной – 2 (18%).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5195888" cy="3243210"/>
            <wp:effectExtent l="0" t="0" r="0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Рисунок8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</w:t>
      </w:r>
      <w:r>
        <w:rPr>
          <w:i/>
        </w:rPr>
        <w:t>Адресные рекомендации</w:t>
      </w:r>
      <w:r w:rsidRPr="00FD6216">
        <w:rPr>
          <w:i/>
        </w:rPr>
        <w:t>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851D0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выводов экспертов показывает, что проводимые мониторинги не во всех районах всегда обеспечены необходимыми процессуальными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(либо сопроводительное письмо, либо приказ), не во всех районах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документы содержат необходимую информацию (сроки проведения, сведения об использовании результатов мониторинга). Также не во всех районах аналитические документы подтверждены подписью лица, ответственного за их составление, и/или  письмом организации. Часть районов в аналитических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ментах представили только </w:t>
      </w:r>
      <w:r w:rsidRPr="00D83D9A">
        <w:rPr>
          <w:sz w:val="28"/>
          <w:szCs w:val="28"/>
        </w:rPr>
        <w:t xml:space="preserve">описательную статистику, </w:t>
      </w:r>
      <w:r>
        <w:rPr>
          <w:sz w:val="28"/>
          <w:szCs w:val="28"/>
        </w:rPr>
        <w:t>не</w:t>
      </w:r>
      <w:r w:rsidRPr="00D83D9A">
        <w:rPr>
          <w:sz w:val="28"/>
          <w:szCs w:val="28"/>
        </w:rPr>
        <w:t xml:space="preserve"> упорядочивая объектов в сравнительно однородные группы по ряду признаков </w:t>
      </w:r>
      <w:r>
        <w:rPr>
          <w:sz w:val="28"/>
          <w:szCs w:val="28"/>
        </w:rPr>
        <w:t>(т.е. при проведении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 не используется метод кластеризации), не выявляя </w:t>
      </w:r>
      <w:r w:rsidRPr="00D83D9A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D83D9A">
        <w:rPr>
          <w:sz w:val="28"/>
          <w:szCs w:val="28"/>
        </w:rPr>
        <w:t xml:space="preserve"> и фактор</w:t>
      </w:r>
      <w:r>
        <w:rPr>
          <w:sz w:val="28"/>
          <w:szCs w:val="28"/>
        </w:rPr>
        <w:t>ы</w:t>
      </w:r>
      <w:r w:rsidRPr="00D83D9A">
        <w:rPr>
          <w:sz w:val="28"/>
          <w:szCs w:val="28"/>
        </w:rPr>
        <w:t>, влияющи</w:t>
      </w:r>
      <w:r>
        <w:rPr>
          <w:sz w:val="28"/>
          <w:szCs w:val="28"/>
        </w:rPr>
        <w:t>е</w:t>
      </w:r>
      <w:r w:rsidRPr="00D83D9A">
        <w:rPr>
          <w:sz w:val="28"/>
          <w:szCs w:val="28"/>
        </w:rPr>
        <w:t xml:space="preserve"> на результаты анализа, а также успешны</w:t>
      </w:r>
      <w:r>
        <w:rPr>
          <w:sz w:val="28"/>
          <w:szCs w:val="28"/>
        </w:rPr>
        <w:t>е</w:t>
      </w:r>
      <w:r w:rsidRPr="00D83D9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и. В ряде районов </w:t>
      </w:r>
      <w:r>
        <w:rPr>
          <w:sz w:val="28"/>
          <w:szCs w:val="28"/>
        </w:rPr>
        <w:lastRenderedPageBreak/>
        <w:t xml:space="preserve">не представлены </w:t>
      </w:r>
      <w:r w:rsidRPr="005F326D">
        <w:rPr>
          <w:sz w:val="28"/>
          <w:szCs w:val="28"/>
        </w:rPr>
        <w:t>адресны</w:t>
      </w:r>
      <w:r>
        <w:rPr>
          <w:sz w:val="28"/>
          <w:szCs w:val="28"/>
        </w:rPr>
        <w:t>е</w:t>
      </w:r>
      <w:r w:rsidRPr="005F326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и по </w:t>
      </w:r>
      <w:r w:rsidRPr="005F326D">
        <w:rPr>
          <w:sz w:val="28"/>
          <w:szCs w:val="28"/>
        </w:rPr>
        <w:t>использовани</w:t>
      </w:r>
      <w:r>
        <w:rPr>
          <w:sz w:val="28"/>
          <w:szCs w:val="28"/>
        </w:rPr>
        <w:t>ю</w:t>
      </w:r>
      <w:r w:rsidRPr="005F326D">
        <w:rPr>
          <w:sz w:val="28"/>
          <w:szCs w:val="28"/>
        </w:rPr>
        <w:t xml:space="preserve"> успешных практик</w:t>
      </w:r>
      <w:r>
        <w:rPr>
          <w:sz w:val="28"/>
          <w:szCs w:val="28"/>
        </w:rPr>
        <w:t xml:space="preserve">, представленные </w:t>
      </w:r>
      <w:r w:rsidRPr="005F326D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 xml:space="preserve"> не </w:t>
      </w:r>
      <w:r w:rsidRPr="005F326D">
        <w:rPr>
          <w:sz w:val="28"/>
          <w:szCs w:val="28"/>
        </w:rPr>
        <w:t>основан</w:t>
      </w:r>
      <w:r>
        <w:rPr>
          <w:sz w:val="28"/>
          <w:szCs w:val="28"/>
        </w:rPr>
        <w:t xml:space="preserve">ы </w:t>
      </w:r>
      <w:r w:rsidRPr="005F326D">
        <w:rPr>
          <w:sz w:val="28"/>
          <w:szCs w:val="28"/>
        </w:rPr>
        <w:t>на результатах анализа.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D9079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907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90796">
        <w:rPr>
          <w:sz w:val="28"/>
          <w:szCs w:val="28"/>
        </w:rPr>
        <w:t>.</w:t>
      </w:r>
      <w:r>
        <w:rPr>
          <w:sz w:val="28"/>
          <w:szCs w:val="28"/>
        </w:rPr>
        <w:t xml:space="preserve"> Компоненты и позиции оценивания третьего направления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ческого цикла системы работы со школами с низкими образовательными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представлены в таблице 5.</w:t>
      </w:r>
    </w:p>
    <w:p w:rsidR="004E094C" w:rsidRPr="00D90796" w:rsidRDefault="004E094C" w:rsidP="004E09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5. Позиции оценивания третьего направленияуправленческого цикла</w:t>
      </w:r>
    </w:p>
    <w:tbl>
      <w:tblPr>
        <w:tblW w:w="9649" w:type="dxa"/>
        <w:tblCellMar>
          <w:left w:w="0" w:type="dxa"/>
          <w:right w:w="0" w:type="dxa"/>
        </w:tblCellMar>
        <w:tblLook w:val="04A0"/>
      </w:tblPr>
      <w:tblGrid>
        <w:gridCol w:w="9649"/>
      </w:tblGrid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75A9A">
              <w:rPr>
                <w:b/>
                <w:bCs/>
                <w:sz w:val="28"/>
                <w:szCs w:val="28"/>
              </w:rPr>
              <w:t>Меры, мероприятия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Проведение мероприятий, направленных на повышение качества подготовки обучающихся в школах с низкими результатами обучения и/или школах, фун</w:t>
            </w:r>
            <w:r w:rsidRPr="00575A9A">
              <w:rPr>
                <w:sz w:val="28"/>
                <w:szCs w:val="28"/>
              </w:rPr>
              <w:t>к</w:t>
            </w:r>
            <w:r w:rsidRPr="00575A9A">
              <w:rPr>
                <w:sz w:val="28"/>
                <w:szCs w:val="28"/>
              </w:rPr>
              <w:t>ционирующих в неблагоприятных социальных условиях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Наличие муниципальной программы сетевого взаимодействия для помощи школам с низкими результатами обучения и/или школам, функционирующим в неблагоприятных социальных условиях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Принятие мер по оказанию адресной методической поддержки школам с ни</w:t>
            </w:r>
            <w:r w:rsidRPr="00575A9A">
              <w:rPr>
                <w:sz w:val="28"/>
                <w:szCs w:val="28"/>
              </w:rPr>
              <w:t>з</w:t>
            </w:r>
            <w:r w:rsidRPr="00575A9A">
              <w:rPr>
                <w:sz w:val="28"/>
                <w:szCs w:val="28"/>
              </w:rPr>
              <w:t>кими результатами обучения и/или школам, функционирующим в неблагопр</w:t>
            </w:r>
            <w:r w:rsidRPr="00575A9A">
              <w:rPr>
                <w:sz w:val="28"/>
                <w:szCs w:val="28"/>
              </w:rPr>
              <w:t>и</w:t>
            </w:r>
            <w:r w:rsidRPr="00575A9A">
              <w:rPr>
                <w:sz w:val="28"/>
                <w:szCs w:val="28"/>
              </w:rPr>
              <w:t>ятных социальных условиях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Принятие мер по привлечению образовательных организаций, демонстриру</w:t>
            </w:r>
            <w:r w:rsidRPr="00575A9A">
              <w:rPr>
                <w:sz w:val="28"/>
                <w:szCs w:val="28"/>
              </w:rPr>
              <w:t>ю</w:t>
            </w:r>
            <w:r w:rsidRPr="00575A9A">
              <w:rPr>
                <w:sz w:val="28"/>
                <w:szCs w:val="28"/>
              </w:rPr>
              <w:t>щих высокие результаты, в качестве школ-наставников или в качестве ресур</w:t>
            </w:r>
            <w:r w:rsidRPr="00575A9A">
              <w:rPr>
                <w:sz w:val="28"/>
                <w:szCs w:val="28"/>
              </w:rPr>
              <w:t>с</w:t>
            </w:r>
            <w:r w:rsidRPr="00575A9A">
              <w:rPr>
                <w:sz w:val="28"/>
                <w:szCs w:val="28"/>
              </w:rPr>
              <w:t>ных центров по вопросам качества образования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75A9A">
              <w:rPr>
                <w:b/>
                <w:bCs/>
                <w:sz w:val="28"/>
                <w:szCs w:val="28"/>
              </w:rPr>
              <w:t>Управленческие решения</w:t>
            </w:r>
          </w:p>
        </w:tc>
      </w:tr>
      <w:tr w:rsidR="004E094C" w:rsidRPr="00575A9A" w:rsidTr="00C11383">
        <w:trPr>
          <w:trHeight w:val="733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Принятие управленческих решений по результатам проведенного анализа</w:t>
            </w:r>
          </w:p>
        </w:tc>
      </w:tr>
      <w:tr w:rsidR="004E094C" w:rsidRPr="00575A9A" w:rsidTr="00C11383">
        <w:trPr>
          <w:trHeight w:val="563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75A9A">
              <w:rPr>
                <w:b/>
                <w:bCs/>
                <w:sz w:val="28"/>
                <w:szCs w:val="28"/>
              </w:rPr>
              <w:t>Анализ эффективности принятых мер</w:t>
            </w:r>
          </w:p>
        </w:tc>
      </w:tr>
      <w:tr w:rsidR="004E094C" w:rsidRPr="00575A9A" w:rsidTr="00C11383">
        <w:trPr>
          <w:trHeight w:val="1075"/>
        </w:trPr>
        <w:tc>
          <w:tcPr>
            <w:tcW w:w="9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E094C" w:rsidRPr="00575A9A" w:rsidRDefault="004E094C" w:rsidP="00C11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9A">
              <w:rPr>
                <w:sz w:val="28"/>
                <w:szCs w:val="28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</w:tr>
    </w:tbl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распределения оценок по позиции оценивания </w:t>
      </w:r>
      <w:r w:rsidRPr="008545FD">
        <w:rPr>
          <w:sz w:val="28"/>
          <w:szCs w:val="28"/>
        </w:rPr>
        <w:t>«Меры, меропри</w:t>
      </w:r>
      <w:r w:rsidRPr="008545FD">
        <w:rPr>
          <w:sz w:val="28"/>
          <w:szCs w:val="28"/>
        </w:rPr>
        <w:t>я</w:t>
      </w:r>
      <w:r w:rsidRPr="008545FD">
        <w:rPr>
          <w:sz w:val="28"/>
          <w:szCs w:val="28"/>
        </w:rPr>
        <w:t xml:space="preserve">тия» </w:t>
      </w:r>
      <w:r>
        <w:rPr>
          <w:sz w:val="28"/>
          <w:szCs w:val="28"/>
        </w:rPr>
        <w:t>(рисунок 9)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со школами с низкими результатами находится 8 из 11 анализируемых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районов (73 %), в желтой зоне – 2 (18 %), в оранжевой зоне – 0 (0%), в красной – 1 (9%).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4852416" cy="3750362"/>
            <wp:effectExtent l="0" t="0" r="0" b="0"/>
            <wp:docPr id="3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Рисунок9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«М</w:t>
      </w:r>
      <w:r>
        <w:rPr>
          <w:i/>
        </w:rPr>
        <w:t>еры, мероприятия</w:t>
      </w:r>
      <w:r w:rsidRPr="00FD6216">
        <w:rPr>
          <w:i/>
        </w:rPr>
        <w:t>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по позиции оценивания </w:t>
      </w:r>
      <w:r w:rsidRPr="008545FD">
        <w:rPr>
          <w:sz w:val="28"/>
          <w:szCs w:val="28"/>
        </w:rPr>
        <w:t xml:space="preserve">«Управленческие решения» </w:t>
      </w:r>
      <w:r>
        <w:rPr>
          <w:sz w:val="28"/>
          <w:szCs w:val="28"/>
        </w:rPr>
        <w:t>(рисунок 10)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6 из 11 анализируемых муниципальных районов (55 %), в желтой зоне – 1 (9 %), в оранжевой зоне – 1 (9%), в красной – 3 (27%).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lastRenderedPageBreak/>
        <w:drawing>
          <wp:inline distT="0" distB="0" distL="0" distR="0">
            <wp:extent cx="4752528" cy="3230424"/>
            <wp:effectExtent l="0" t="0" r="0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Рисунок10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</w:t>
      </w:r>
      <w:r>
        <w:rPr>
          <w:i/>
        </w:rPr>
        <w:t>Управленческие решения</w:t>
      </w:r>
      <w:r w:rsidRPr="00FD6216">
        <w:rPr>
          <w:i/>
        </w:rPr>
        <w:t>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по позиции оценивания </w:t>
      </w:r>
      <w:r w:rsidRPr="008545FD">
        <w:rPr>
          <w:sz w:val="28"/>
          <w:szCs w:val="28"/>
        </w:rPr>
        <w:t>«Анализ эффекти</w:t>
      </w:r>
      <w:r w:rsidRPr="008545FD">
        <w:rPr>
          <w:sz w:val="28"/>
          <w:szCs w:val="28"/>
        </w:rPr>
        <w:t>в</w:t>
      </w:r>
      <w:r w:rsidRPr="008545FD">
        <w:rPr>
          <w:sz w:val="28"/>
          <w:szCs w:val="28"/>
        </w:rPr>
        <w:t xml:space="preserve">ности принятых мер» </w:t>
      </w:r>
      <w:r>
        <w:rPr>
          <w:sz w:val="28"/>
          <w:szCs w:val="28"/>
        </w:rPr>
        <w:t>(рисунок 11)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результатами находится 3 из 11 анализируемых муниципальных районов (28 %), в желтой зоне – 2 (18 %), в оранжевой зоне – 2 (18%), в красной – 4 (36%).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4678680" cy="2865120"/>
            <wp:effectExtent l="0" t="0" r="0" b="0"/>
            <wp:docPr id="3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t>Рисунок11 –</w:t>
      </w:r>
      <w:r>
        <w:rPr>
          <w:i/>
        </w:rPr>
        <w:tab/>
        <w:t>Распределение оценок</w:t>
      </w:r>
      <w:r w:rsidRPr="00FD6216">
        <w:rPr>
          <w:i/>
        </w:rPr>
        <w:t>по позиции оценивания «</w:t>
      </w:r>
      <w:r>
        <w:rPr>
          <w:i/>
        </w:rPr>
        <w:t>Анализ эффективности принятых мер</w:t>
      </w:r>
      <w:r w:rsidRPr="00FD6216">
        <w:rPr>
          <w:i/>
        </w:rPr>
        <w:t>»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851D0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выводов экспертов показывает, что в подавляющем большинстве районов реализуется программа поддержки школ с низкими образовательными </w:t>
      </w:r>
      <w:r>
        <w:rPr>
          <w:sz w:val="28"/>
          <w:szCs w:val="28"/>
        </w:rPr>
        <w:lastRenderedPageBreak/>
        <w:t xml:space="preserve">результатами, но  не во всех районах представлена </w:t>
      </w:r>
      <w:r w:rsidRPr="00575A9A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575A9A">
        <w:rPr>
          <w:sz w:val="28"/>
          <w:szCs w:val="28"/>
        </w:rPr>
        <w:t xml:space="preserve"> по привлечению обр</w:t>
      </w:r>
      <w:r w:rsidRPr="00575A9A">
        <w:rPr>
          <w:sz w:val="28"/>
          <w:szCs w:val="28"/>
        </w:rPr>
        <w:t>а</w:t>
      </w:r>
      <w:r w:rsidRPr="00575A9A">
        <w:rPr>
          <w:sz w:val="28"/>
          <w:szCs w:val="28"/>
        </w:rPr>
        <w:t>зовательных организаций, демонстрирующих высокие результаты, в качестве школ-наставников или в качестве ресурсных центров по вопросам качества обр</w:t>
      </w:r>
      <w:r w:rsidRPr="00575A9A">
        <w:rPr>
          <w:sz w:val="28"/>
          <w:szCs w:val="28"/>
        </w:rPr>
        <w:t>а</w:t>
      </w:r>
      <w:r w:rsidRPr="00575A9A">
        <w:rPr>
          <w:sz w:val="28"/>
          <w:szCs w:val="28"/>
        </w:rPr>
        <w:t>зования</w:t>
      </w:r>
      <w:r>
        <w:rPr>
          <w:sz w:val="28"/>
          <w:szCs w:val="28"/>
        </w:rPr>
        <w:t>. представленные документы содержат необходимую информацию (ср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 проведения, сведения об использовании результатов мониторинга). Не все районы представили управленческие документы, подтверждающие принятые решения, наличие ответственного и сроков исполнения. </w:t>
      </w:r>
      <w:r w:rsidRPr="00FA2017">
        <w:rPr>
          <w:sz w:val="28"/>
          <w:szCs w:val="28"/>
        </w:rPr>
        <w:t>Ан</w:t>
      </w:r>
      <w:r>
        <w:rPr>
          <w:sz w:val="28"/>
          <w:szCs w:val="28"/>
        </w:rPr>
        <w:t>ализ эффективности принятых мер либо не представлен, либо представлен в виде отчетного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та, содержащего </w:t>
      </w:r>
      <w:r w:rsidRPr="00D83D9A">
        <w:rPr>
          <w:sz w:val="28"/>
          <w:szCs w:val="28"/>
        </w:rPr>
        <w:t xml:space="preserve">описательную статистику, </w:t>
      </w:r>
      <w:r>
        <w:rPr>
          <w:sz w:val="28"/>
          <w:szCs w:val="28"/>
        </w:rPr>
        <w:t>без</w:t>
      </w:r>
      <w:r w:rsidRPr="00D83D9A">
        <w:rPr>
          <w:sz w:val="28"/>
          <w:szCs w:val="28"/>
        </w:rPr>
        <w:t xml:space="preserve"> упорядочива</w:t>
      </w:r>
      <w:r>
        <w:rPr>
          <w:sz w:val="28"/>
          <w:szCs w:val="28"/>
        </w:rPr>
        <w:t>ния</w:t>
      </w:r>
      <w:r w:rsidRPr="00D83D9A">
        <w:rPr>
          <w:sz w:val="28"/>
          <w:szCs w:val="28"/>
        </w:rPr>
        <w:t xml:space="preserve"> объектов в сра</w:t>
      </w:r>
      <w:r w:rsidRPr="00D83D9A">
        <w:rPr>
          <w:sz w:val="28"/>
          <w:szCs w:val="28"/>
        </w:rPr>
        <w:t>в</w:t>
      </w:r>
      <w:r w:rsidRPr="00D83D9A">
        <w:rPr>
          <w:sz w:val="28"/>
          <w:szCs w:val="28"/>
        </w:rPr>
        <w:t xml:space="preserve">нительно однородные группы по ряду признаков </w:t>
      </w:r>
      <w:r>
        <w:rPr>
          <w:sz w:val="28"/>
          <w:szCs w:val="28"/>
        </w:rPr>
        <w:t>(т.е. без использования метода кластеризации), без определения проблем для принятия управленческих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на будущее.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D9079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90796">
        <w:rPr>
          <w:sz w:val="28"/>
          <w:szCs w:val="28"/>
        </w:rPr>
        <w:t>.</w:t>
      </w:r>
      <w:r>
        <w:rPr>
          <w:sz w:val="28"/>
          <w:szCs w:val="28"/>
        </w:rPr>
        <w:t xml:space="preserve">  Общий анализ распределения оценок: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распределения итоговых оценок участников проекта по системе работы со школами с низкими результатами обучения (рисунок 13) показывает, что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епо общей оценки системы работы со школами с низкими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находится 7 из 11 анализируемых муниципальных районов (66,6 %), в желтой зоне – 2 (18,2 %), в оранжевой зоне – 1 (9 %), в красной – 1 (9%).</w:t>
      </w:r>
    </w:p>
    <w:p w:rsidR="004E094C" w:rsidRPr="00356880" w:rsidRDefault="004E094C" w:rsidP="004E094C">
      <w:pPr>
        <w:spacing w:line="360" w:lineRule="auto"/>
        <w:ind w:left="-426" w:firstLine="426"/>
        <w:jc w:val="both"/>
        <w:rPr>
          <w:sz w:val="28"/>
          <w:szCs w:val="28"/>
        </w:rPr>
      </w:pPr>
      <w:r w:rsidRPr="00356880">
        <w:rPr>
          <w:noProof/>
          <w:sz w:val="28"/>
          <w:szCs w:val="28"/>
        </w:rPr>
        <w:drawing>
          <wp:inline distT="0" distB="0" distL="0" distR="0">
            <wp:extent cx="5827395" cy="3686175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lastRenderedPageBreak/>
        <w:t>Рисунок</w:t>
      </w:r>
      <w:r>
        <w:rPr>
          <w:i/>
          <w:spacing w:val="-2"/>
        </w:rPr>
        <w:t xml:space="preserve"> 1</w:t>
      </w:r>
      <w:r>
        <w:rPr>
          <w:i/>
        </w:rPr>
        <w:t>3 –</w:t>
      </w:r>
      <w:r>
        <w:rPr>
          <w:i/>
        </w:rPr>
        <w:tab/>
        <w:t>Распределение оценок</w:t>
      </w:r>
      <w:r w:rsidRPr="00702F53">
        <w:rPr>
          <w:i/>
        </w:rPr>
        <w:t>участников проекта по системе работы со школами с низкими результатами обучения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оценок </w:t>
      </w:r>
      <w:r w:rsidRPr="00FA2017">
        <w:rPr>
          <w:sz w:val="28"/>
          <w:szCs w:val="28"/>
        </w:rPr>
        <w:t xml:space="preserve">по компонентам управленческого цикла </w:t>
      </w:r>
      <w:r>
        <w:rPr>
          <w:sz w:val="28"/>
          <w:szCs w:val="28"/>
        </w:rPr>
        <w:t>системы работы со школами с низкими образовательными результатами (рис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нок 13) показывает, что в целом участники проекта по формированию и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практикоориентированной модели поддержки школ с низкими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результатами Нижегородской области (11 муниципальных органов, осуществляющих управление в сфере образования,  в</w:t>
      </w:r>
      <w:r w:rsidRPr="00394CE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ой</w:t>
      </w:r>
      <w:r w:rsidRPr="00394CEA">
        <w:rPr>
          <w:sz w:val="28"/>
          <w:szCs w:val="28"/>
        </w:rPr>
        <w:t xml:space="preserve"> зон</w:t>
      </w:r>
      <w:r>
        <w:rPr>
          <w:sz w:val="28"/>
          <w:szCs w:val="28"/>
        </w:rPr>
        <w:t>енаходятся по позициям оценивания «Цели» и «Показатели» (что свидетельствует о наличии у участников проекта концептуальных документов, но есть замечания к их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жанию) </w:t>
      </w:r>
      <w:r w:rsidRPr="00A50DF2">
        <w:rPr>
          <w:color w:val="FF0000"/>
          <w:sz w:val="28"/>
          <w:szCs w:val="28"/>
        </w:rPr>
        <w:t>и позиции « Меры и мероприятия».</w:t>
      </w:r>
      <w:r>
        <w:rPr>
          <w:sz w:val="28"/>
          <w:szCs w:val="28"/>
        </w:rPr>
        <w:t xml:space="preserve"> В области подготовки, организации проведения и анализа мониторингов </w:t>
      </w:r>
      <w:r w:rsidRPr="00A50DF2">
        <w:rPr>
          <w:strike/>
          <w:color w:val="FF0000"/>
          <w:sz w:val="28"/>
          <w:szCs w:val="28"/>
        </w:rPr>
        <w:t>проведения</w:t>
      </w:r>
      <w:r>
        <w:rPr>
          <w:sz w:val="28"/>
          <w:szCs w:val="28"/>
        </w:rPr>
        <w:t>, а именно в вопросах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методов сбора и анализа информации, наличия мониторингов, проведения анализа их результатов, подготовки адресных рекомендаций, в целом участники проектов находится в желтой зоне, кроме того в желтой зоне располагается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зиция оценивания «Управленческие решения». В оранжевой зоне располагается позиция оценивания «Анализ эффективности принятых мер».</w:t>
      </w:r>
    </w:p>
    <w:p w:rsidR="004E094C" w:rsidRDefault="004E094C" w:rsidP="004E094C">
      <w:pPr>
        <w:spacing w:line="360" w:lineRule="auto"/>
        <w:jc w:val="both"/>
        <w:rPr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6152515" cy="3999230"/>
            <wp:effectExtent l="0" t="0" r="0" b="0"/>
            <wp:docPr id="3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094C" w:rsidRDefault="004E094C" w:rsidP="004E094C">
      <w:pPr>
        <w:tabs>
          <w:tab w:val="left" w:pos="2141"/>
        </w:tabs>
        <w:spacing w:before="75"/>
        <w:ind w:left="493"/>
        <w:jc w:val="center"/>
        <w:rPr>
          <w:i/>
        </w:rPr>
      </w:pPr>
      <w:r>
        <w:rPr>
          <w:i/>
        </w:rPr>
        <w:lastRenderedPageBreak/>
        <w:t>Рисунок13 –</w:t>
      </w:r>
      <w:r>
        <w:rPr>
          <w:i/>
        </w:rPr>
        <w:tab/>
        <w:t>Распределение оценокпо компонентам управленческого цикла</w:t>
      </w:r>
    </w:p>
    <w:p w:rsidR="004E094C" w:rsidRPr="00FD6216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</w:p>
    <w:p w:rsidR="004E094C" w:rsidRPr="00CE3CB7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</w:t>
      </w:r>
      <w:r w:rsidRPr="00CE3CB7">
        <w:rPr>
          <w:sz w:val="28"/>
          <w:szCs w:val="28"/>
        </w:rPr>
        <w:t xml:space="preserve">ольшинство участников проекта </w:t>
      </w:r>
      <w:r>
        <w:rPr>
          <w:sz w:val="28"/>
          <w:szCs w:val="28"/>
        </w:rPr>
        <w:t xml:space="preserve">в большей или меньшей степени </w:t>
      </w:r>
      <w:r w:rsidRPr="00CE3CB7">
        <w:rPr>
          <w:sz w:val="28"/>
          <w:szCs w:val="28"/>
        </w:rPr>
        <w:t xml:space="preserve">продемонстрировали </w:t>
      </w:r>
      <w:r>
        <w:rPr>
          <w:sz w:val="28"/>
          <w:szCs w:val="28"/>
        </w:rPr>
        <w:t>сформированность системы работы со школами с низкими результатами. Только 1 муниципальный район (Лукояновский) не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мел представить эту систему, неправильно заполнив таблицу сбора информации</w:t>
      </w:r>
    </w:p>
    <w:p w:rsidR="004E094C" w:rsidRPr="001C1BCE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1C1BCE">
        <w:rPr>
          <w:b/>
          <w:sz w:val="28"/>
          <w:szCs w:val="28"/>
        </w:rPr>
        <w:t>. Выводы:</w:t>
      </w:r>
    </w:p>
    <w:p w:rsidR="004E094C" w:rsidRPr="00136150" w:rsidRDefault="004E094C" w:rsidP="004E094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 w:rsidRPr="00136150">
        <w:rPr>
          <w:sz w:val="28"/>
          <w:szCs w:val="28"/>
        </w:rPr>
        <w:t xml:space="preserve"> проблемн</w:t>
      </w:r>
      <w:r>
        <w:rPr>
          <w:sz w:val="28"/>
          <w:szCs w:val="28"/>
        </w:rPr>
        <w:t>ойзоной</w:t>
      </w:r>
      <w:r w:rsidRPr="00136150">
        <w:rPr>
          <w:sz w:val="28"/>
          <w:szCs w:val="28"/>
        </w:rPr>
        <w:t xml:space="preserve"> в управлении системой работы со школами с низкими образовательными результатами на муниципальном уровне </w:t>
      </w:r>
      <w:r>
        <w:rPr>
          <w:sz w:val="28"/>
          <w:szCs w:val="28"/>
        </w:rPr>
        <w:t>среди участников проектов позиция оценивания «Анализ эффективности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мер». Проблема – недостаток компетентности ответственных лиц в осуществлении аналитических процедур. </w:t>
      </w:r>
    </w:p>
    <w:p w:rsidR="004E094C" w:rsidRPr="00136150" w:rsidRDefault="004E094C" w:rsidP="004E094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150">
        <w:rPr>
          <w:sz w:val="28"/>
          <w:szCs w:val="28"/>
        </w:rPr>
        <w:t>егиональн</w:t>
      </w:r>
      <w:r>
        <w:rPr>
          <w:sz w:val="28"/>
          <w:szCs w:val="28"/>
        </w:rPr>
        <w:t>ые</w:t>
      </w:r>
      <w:r w:rsidRPr="0013615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136150">
        <w:rPr>
          <w:sz w:val="28"/>
          <w:szCs w:val="28"/>
        </w:rPr>
        <w:t xml:space="preserve"> по внедрению модели поддержки школ с низкими результатами обучения и школ, функционирующих в сложных социальных условиях, в Нижегородской области </w:t>
      </w:r>
      <w:r>
        <w:rPr>
          <w:sz w:val="28"/>
          <w:szCs w:val="28"/>
        </w:rPr>
        <w:t xml:space="preserve">оказали положительное влияние </w:t>
      </w:r>
      <w:r w:rsidRPr="00136150">
        <w:rPr>
          <w:sz w:val="28"/>
          <w:szCs w:val="28"/>
        </w:rPr>
        <w:t>на состояние муниципальных систем работы со школами с низкими образов</w:t>
      </w:r>
      <w:r w:rsidRPr="00136150">
        <w:rPr>
          <w:sz w:val="28"/>
          <w:szCs w:val="28"/>
        </w:rPr>
        <w:t>а</w:t>
      </w:r>
      <w:r w:rsidRPr="00136150">
        <w:rPr>
          <w:sz w:val="28"/>
          <w:szCs w:val="28"/>
        </w:rPr>
        <w:t>тельными результатами</w:t>
      </w:r>
      <w:r>
        <w:rPr>
          <w:sz w:val="28"/>
          <w:szCs w:val="28"/>
        </w:rPr>
        <w:t>, что продемонстрировали 10 из 11 анализируемых муниципальных районов (66,6 %). 1 район (Уренский муниципальный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руг) получил максимальный балл за организацию работы со школами с низкими образовательными результатами.</w:t>
      </w:r>
    </w:p>
    <w:p w:rsidR="004E094C" w:rsidRDefault="004E094C" w:rsidP="004E094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признать носителями </w:t>
      </w:r>
      <w:r w:rsidRPr="00136150">
        <w:rPr>
          <w:sz w:val="28"/>
          <w:szCs w:val="28"/>
        </w:rPr>
        <w:t>лучши</w:t>
      </w:r>
      <w:r>
        <w:rPr>
          <w:sz w:val="28"/>
          <w:szCs w:val="28"/>
        </w:rPr>
        <w:t>х</w:t>
      </w:r>
      <w:r w:rsidRPr="0013615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136150">
        <w:rPr>
          <w:sz w:val="28"/>
          <w:szCs w:val="28"/>
        </w:rPr>
        <w:t xml:space="preserve"> практик для тир</w:t>
      </w:r>
      <w:r w:rsidRPr="00136150">
        <w:rPr>
          <w:sz w:val="28"/>
          <w:szCs w:val="28"/>
        </w:rPr>
        <w:t>а</w:t>
      </w:r>
      <w:r w:rsidRPr="00136150">
        <w:rPr>
          <w:sz w:val="28"/>
          <w:szCs w:val="28"/>
        </w:rPr>
        <w:t>жирования опытауправления системой работы со школами с низкими о</w:t>
      </w:r>
      <w:r w:rsidRPr="00136150">
        <w:rPr>
          <w:sz w:val="28"/>
          <w:szCs w:val="28"/>
        </w:rPr>
        <w:t>б</w:t>
      </w:r>
      <w:r w:rsidRPr="00136150">
        <w:rPr>
          <w:sz w:val="28"/>
          <w:szCs w:val="28"/>
        </w:rPr>
        <w:t xml:space="preserve">разовательными результатами </w:t>
      </w:r>
      <w:r>
        <w:rPr>
          <w:sz w:val="28"/>
          <w:szCs w:val="28"/>
        </w:rPr>
        <w:t>те муниципальные районы, которые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оценки находятся в зеленой зоне 7 из 11 анализируемых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районов (66,6 %).</w:t>
      </w: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Рекомендации </w:t>
      </w:r>
    </w:p>
    <w:p w:rsidR="004E094C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Муниципальным координаторам проекта:</w:t>
      </w:r>
    </w:p>
    <w:p w:rsidR="004E094C" w:rsidRDefault="004E094C" w:rsidP="004E094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Арзамасский</w:t>
      </w:r>
      <w:r w:rsidRPr="00034B3B">
        <w:rPr>
          <w:sz w:val="28"/>
          <w:szCs w:val="28"/>
        </w:rPr>
        <w:t xml:space="preserve">: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B3B">
        <w:rPr>
          <w:sz w:val="28"/>
          <w:szCs w:val="28"/>
        </w:rPr>
        <w:t>Проанализировать концептуальные документы муниципального уровня и внести изменения в описание методов сбора и обработки информации</w:t>
      </w:r>
    </w:p>
    <w:p w:rsidR="004E094C" w:rsidRDefault="004E094C" w:rsidP="004E094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lastRenderedPageBreak/>
        <w:t>Большемурашкинский</w:t>
      </w:r>
      <w:r w:rsidRPr="00034B3B">
        <w:rPr>
          <w:sz w:val="28"/>
          <w:szCs w:val="28"/>
        </w:rPr>
        <w:t xml:space="preserve">: 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Проанализировать и привести в соответствие  концептуальные докуме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ты муниципального уровня в части обоснования целей, описания показателейц измерения, описания методов сбора и обработки информации и внести необх</w:t>
      </w:r>
      <w:r w:rsidRPr="00034B3B">
        <w:rPr>
          <w:sz w:val="28"/>
          <w:szCs w:val="28"/>
        </w:rPr>
        <w:t>о</w:t>
      </w:r>
      <w:r w:rsidRPr="00034B3B">
        <w:rPr>
          <w:sz w:val="28"/>
          <w:szCs w:val="28"/>
        </w:rPr>
        <w:t xml:space="preserve">димые изменения 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2.Проводить мониторинги по показателям на основании официальных д</w:t>
      </w:r>
      <w:r w:rsidRPr="00034B3B">
        <w:rPr>
          <w:sz w:val="28"/>
          <w:szCs w:val="28"/>
        </w:rPr>
        <w:t>о</w:t>
      </w:r>
      <w:r w:rsidRPr="00034B3B">
        <w:rPr>
          <w:sz w:val="28"/>
          <w:szCs w:val="28"/>
        </w:rPr>
        <w:t>кументов, включающих цель, сроки и ответственных за проведение монитори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 xml:space="preserve">га.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3. Проводить анализ с элементами кластеризации как информации,    со</w:t>
      </w:r>
      <w:r w:rsidRPr="00034B3B">
        <w:rPr>
          <w:sz w:val="28"/>
          <w:szCs w:val="28"/>
        </w:rPr>
        <w:t>б</w:t>
      </w:r>
      <w:r w:rsidRPr="00034B3B">
        <w:rPr>
          <w:sz w:val="28"/>
          <w:szCs w:val="28"/>
        </w:rPr>
        <w:t>ранной в процессе мониторингов, так и анализ эффективности реализованных мер и</w:t>
      </w:r>
      <w:r>
        <w:rPr>
          <w:sz w:val="28"/>
          <w:szCs w:val="28"/>
        </w:rPr>
        <w:t xml:space="preserve"> мероприятий. Включать в анализ</w:t>
      </w:r>
      <w:r w:rsidRPr="00034B3B">
        <w:rPr>
          <w:sz w:val="28"/>
          <w:szCs w:val="28"/>
        </w:rPr>
        <w:t xml:space="preserve"> как описательную статистику, так и о</w:t>
      </w:r>
      <w:r w:rsidRPr="00034B3B">
        <w:rPr>
          <w:sz w:val="28"/>
          <w:szCs w:val="28"/>
        </w:rPr>
        <w:t>п</w:t>
      </w:r>
      <w:r w:rsidRPr="00034B3B">
        <w:rPr>
          <w:sz w:val="28"/>
          <w:szCs w:val="28"/>
        </w:rPr>
        <w:t>ределение дефицитов и факторов, влияющих на результаты анализ</w:t>
      </w:r>
      <w:r>
        <w:rPr>
          <w:sz w:val="28"/>
          <w:szCs w:val="28"/>
        </w:rPr>
        <w:t>а, констат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успешных практик</w:t>
      </w:r>
      <w:r w:rsidRPr="00034B3B">
        <w:rPr>
          <w:sz w:val="28"/>
          <w:szCs w:val="28"/>
        </w:rPr>
        <w:t xml:space="preserve">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4B3B">
        <w:rPr>
          <w:sz w:val="28"/>
          <w:szCs w:val="28"/>
        </w:rPr>
        <w:t>По итогам анализа результатов мониторингов оформлять адресные р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 xml:space="preserve">комендации.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5. Оформлять управленческие решения соответс</w:t>
      </w:r>
      <w:r>
        <w:rPr>
          <w:sz w:val="28"/>
          <w:szCs w:val="28"/>
        </w:rPr>
        <w:t>т</w:t>
      </w:r>
      <w:r w:rsidRPr="00034B3B">
        <w:rPr>
          <w:sz w:val="28"/>
          <w:szCs w:val="28"/>
        </w:rPr>
        <w:t>вующими управленч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скими ре</w:t>
      </w:r>
      <w:r>
        <w:rPr>
          <w:sz w:val="28"/>
          <w:szCs w:val="28"/>
        </w:rPr>
        <w:t>ш</w:t>
      </w:r>
      <w:r w:rsidRPr="00034B3B">
        <w:rPr>
          <w:sz w:val="28"/>
          <w:szCs w:val="28"/>
        </w:rPr>
        <w:t>ениями с указанием сроков и ответственных</w:t>
      </w:r>
      <w:r>
        <w:rPr>
          <w:sz w:val="28"/>
          <w:szCs w:val="28"/>
        </w:rPr>
        <w:t>.</w:t>
      </w:r>
      <w:r w:rsidRPr="00034B3B">
        <w:rPr>
          <w:sz w:val="28"/>
          <w:szCs w:val="28"/>
        </w:rPr>
        <w:t xml:space="preserve"> </w:t>
      </w:r>
    </w:p>
    <w:p w:rsidR="004E094C" w:rsidRDefault="004E094C" w:rsidP="004E094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Варнавинский</w:t>
      </w:r>
      <w:r w:rsidRPr="00034B3B">
        <w:rPr>
          <w:sz w:val="28"/>
          <w:szCs w:val="28"/>
        </w:rPr>
        <w:t xml:space="preserve">: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Проводить анализ кадровых потребностей ОО муниципалитета. Вкл</w:t>
      </w:r>
      <w:r w:rsidRPr="00034B3B">
        <w:rPr>
          <w:sz w:val="28"/>
          <w:szCs w:val="28"/>
        </w:rPr>
        <w:t>ю</w:t>
      </w:r>
      <w:r w:rsidRPr="00034B3B">
        <w:rPr>
          <w:sz w:val="28"/>
          <w:szCs w:val="28"/>
        </w:rPr>
        <w:t>чать в анализ  как описательную статистику, так и определение дефицитов и факторов, влияющих на результаты анализа, ко</w:t>
      </w:r>
      <w:r>
        <w:rPr>
          <w:sz w:val="28"/>
          <w:szCs w:val="28"/>
        </w:rPr>
        <w:t>нстатацию успешных практик.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B3B">
        <w:rPr>
          <w:sz w:val="28"/>
          <w:szCs w:val="28"/>
        </w:rPr>
        <w:t xml:space="preserve">По итогам анализа результатов мониторингов оформлять как адресные рекомендации, так и методические материалы.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3. Оформлять управленческие решения соответствующими управленч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 xml:space="preserve">скими решениями с указанием сроков и ответственных.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4. Проводить ана</w:t>
      </w:r>
      <w:r>
        <w:rPr>
          <w:sz w:val="28"/>
          <w:szCs w:val="28"/>
        </w:rPr>
        <w:t xml:space="preserve">лиз с элементами кластеризации </w:t>
      </w:r>
      <w:r w:rsidRPr="00034B3B">
        <w:rPr>
          <w:sz w:val="28"/>
          <w:szCs w:val="28"/>
        </w:rPr>
        <w:t>эффективности реализ</w:t>
      </w:r>
      <w:r w:rsidRPr="00034B3B">
        <w:rPr>
          <w:sz w:val="28"/>
          <w:szCs w:val="28"/>
        </w:rPr>
        <w:t>о</w:t>
      </w:r>
      <w:r w:rsidRPr="00034B3B">
        <w:rPr>
          <w:sz w:val="28"/>
          <w:szCs w:val="28"/>
        </w:rPr>
        <w:t xml:space="preserve">ванных мер и </w:t>
      </w:r>
      <w:r>
        <w:rPr>
          <w:sz w:val="28"/>
          <w:szCs w:val="28"/>
        </w:rPr>
        <w:t xml:space="preserve">мероприятий. Включать в анализ </w:t>
      </w:r>
      <w:r w:rsidRPr="00034B3B">
        <w:rPr>
          <w:sz w:val="28"/>
          <w:szCs w:val="28"/>
        </w:rPr>
        <w:t xml:space="preserve">как описательную статистику, так и определение проблем для дальнейшего принятия управленческих решений </w:t>
      </w:r>
    </w:p>
    <w:p w:rsidR="004E094C" w:rsidRDefault="004E094C" w:rsidP="004E094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Вачский: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lastRenderedPageBreak/>
        <w:t>1. Проанализировать и привести в соответствие  концептуальные докуме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ты муниципального уровня в части описания методов сбора и обработки инфо</w:t>
      </w:r>
      <w:r w:rsidRPr="00034B3B">
        <w:rPr>
          <w:sz w:val="28"/>
          <w:szCs w:val="28"/>
        </w:rPr>
        <w:t>р</w:t>
      </w:r>
      <w:r w:rsidRPr="00034B3B">
        <w:rPr>
          <w:sz w:val="28"/>
          <w:szCs w:val="28"/>
        </w:rPr>
        <w:t xml:space="preserve">мации и внести необходимые изменения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2.Проводить анализ с элементами кластеризации как информации, собра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ной в процессе мониторингов, так и анализ эффективности реализованных мер и мероприятий. Вклю</w:t>
      </w:r>
      <w:r>
        <w:rPr>
          <w:sz w:val="28"/>
          <w:szCs w:val="28"/>
        </w:rPr>
        <w:t>чать в анализ</w:t>
      </w:r>
      <w:r w:rsidRPr="00034B3B">
        <w:rPr>
          <w:sz w:val="28"/>
          <w:szCs w:val="28"/>
        </w:rPr>
        <w:t xml:space="preserve"> как описательную статистику, так и определ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ние дефицитов и факторов, влияющих на результаты анализа, констатацию у</w:t>
      </w:r>
      <w:r w:rsidRPr="00034B3B">
        <w:rPr>
          <w:sz w:val="28"/>
          <w:szCs w:val="28"/>
        </w:rPr>
        <w:t>с</w:t>
      </w:r>
      <w:r w:rsidRPr="00034B3B">
        <w:rPr>
          <w:sz w:val="28"/>
          <w:szCs w:val="28"/>
        </w:rPr>
        <w:t xml:space="preserve">пешных практик.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4B3B">
        <w:rPr>
          <w:sz w:val="28"/>
          <w:szCs w:val="28"/>
        </w:rPr>
        <w:t>По итогам анализа результатов мониторингов оформлять адресные р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 xml:space="preserve">комендации.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4. Оформлять управленческие решения соответствующими управленч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скими решениями с указанием сроков и ответственных </w:t>
      </w:r>
    </w:p>
    <w:p w:rsidR="004E094C" w:rsidRDefault="004E094C" w:rsidP="004E094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Воскресенский: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Проанализировать и привести в соответствие   концептуальные док</w:t>
      </w:r>
      <w:r w:rsidRPr="00034B3B">
        <w:rPr>
          <w:sz w:val="28"/>
          <w:szCs w:val="28"/>
        </w:rPr>
        <w:t>у</w:t>
      </w:r>
      <w:r w:rsidRPr="00034B3B">
        <w:rPr>
          <w:sz w:val="28"/>
          <w:szCs w:val="28"/>
        </w:rPr>
        <w:t>менты муниципального уровня в части  описания показателей измерения и мет</w:t>
      </w:r>
      <w:r w:rsidRPr="00034B3B">
        <w:rPr>
          <w:sz w:val="28"/>
          <w:szCs w:val="28"/>
        </w:rPr>
        <w:t>о</w:t>
      </w:r>
      <w:r w:rsidRPr="00034B3B">
        <w:rPr>
          <w:sz w:val="28"/>
          <w:szCs w:val="28"/>
        </w:rPr>
        <w:t>дов сбора и обработки информации,  внести необходимые изменения</w:t>
      </w:r>
      <w:r>
        <w:rPr>
          <w:sz w:val="28"/>
          <w:szCs w:val="28"/>
        </w:rPr>
        <w:t>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 Проводить анализ с элементами кластеризации  информации, собранной в процессе мониторингов. Включать в анализ  как описательную статистику, так и определение дефицитов и факторов, влияющих на результаты анализа, конст</w:t>
      </w:r>
      <w:r w:rsidRPr="00034B3B">
        <w:rPr>
          <w:sz w:val="28"/>
          <w:szCs w:val="28"/>
        </w:rPr>
        <w:t>а</w:t>
      </w:r>
      <w:r w:rsidRPr="00034B3B">
        <w:rPr>
          <w:sz w:val="28"/>
          <w:szCs w:val="28"/>
        </w:rPr>
        <w:t xml:space="preserve">тацию успешных практик.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3. По итогам анализа результатов мониторингов оформлять адресные р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комендации.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4. Оформлять управленческие решения соответствующими управленч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 xml:space="preserve">скими решениями с указанием сроков и ответственных.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5. Проводить анализ с элементами кластеризации  эффективности реализ</w:t>
      </w:r>
      <w:r w:rsidRPr="00034B3B">
        <w:rPr>
          <w:sz w:val="28"/>
          <w:szCs w:val="28"/>
        </w:rPr>
        <w:t>о</w:t>
      </w:r>
      <w:r w:rsidRPr="00034B3B">
        <w:rPr>
          <w:sz w:val="28"/>
          <w:szCs w:val="28"/>
        </w:rPr>
        <w:t xml:space="preserve">ванных мер и мероприятий. Включать в анализ  как описательную статистику, так и определение проблем для дальнейшего принятия управленческих решений. </w:t>
      </w:r>
    </w:p>
    <w:p w:rsidR="004E094C" w:rsidRDefault="004E094C" w:rsidP="004E094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Городецкий: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lastRenderedPageBreak/>
        <w:t>1. Проанализировать и привести в соответствие концептуальные докуме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ты муниципального уровня в части  описания методов сбора и обработки и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формации,  внести необходимые изменения</w:t>
      </w:r>
      <w:r>
        <w:rPr>
          <w:sz w:val="28"/>
          <w:szCs w:val="28"/>
        </w:rPr>
        <w:t>.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 По итогам анализа результатов мониторингов оформлять адресные р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комендации по использованию успешных практик и другие методические мат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>риалы. </w:t>
      </w:r>
    </w:p>
    <w:p w:rsidR="004E094C" w:rsidRDefault="004E094C" w:rsidP="004E094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Кстовский</w:t>
      </w:r>
      <w:r w:rsidRPr="00034B3B">
        <w:rPr>
          <w:sz w:val="28"/>
          <w:szCs w:val="28"/>
        </w:rPr>
        <w:t xml:space="preserve"> :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Обратить внимание на анализ с элементами кластеризации как собра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ной в про</w:t>
      </w:r>
      <w:r>
        <w:rPr>
          <w:sz w:val="28"/>
          <w:szCs w:val="28"/>
        </w:rPr>
        <w:t xml:space="preserve">цессе мониторингов информации, </w:t>
      </w:r>
      <w:r w:rsidRPr="00034B3B">
        <w:rPr>
          <w:sz w:val="28"/>
          <w:szCs w:val="28"/>
        </w:rPr>
        <w:t>так и анализ эффективности осущ</w:t>
      </w:r>
      <w:r w:rsidRPr="00034B3B">
        <w:rPr>
          <w:sz w:val="28"/>
          <w:szCs w:val="28"/>
        </w:rPr>
        <w:t>е</w:t>
      </w:r>
      <w:r w:rsidRPr="00034B3B">
        <w:rPr>
          <w:sz w:val="28"/>
          <w:szCs w:val="28"/>
        </w:rPr>
        <w:t xml:space="preserve">ствляемых мер и мероприятий.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 Включать в анализ результатов мониторинга не только описательную статистику, но определение дефицитов и факторов, влияющих на результаты анализа, констатацию успешных практик </w:t>
      </w:r>
    </w:p>
    <w:p w:rsidR="004E094C" w:rsidRDefault="004E094C" w:rsidP="004E094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Лукояновский</w:t>
      </w:r>
      <w:r w:rsidRPr="00034B3B">
        <w:rPr>
          <w:sz w:val="28"/>
          <w:szCs w:val="28"/>
        </w:rPr>
        <w:t xml:space="preserve"> :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Систематизировать проводимую работу со ШНОР и оформить все по</w:t>
      </w:r>
      <w:r w:rsidRPr="00034B3B">
        <w:rPr>
          <w:sz w:val="28"/>
          <w:szCs w:val="28"/>
        </w:rPr>
        <w:t>д</w:t>
      </w:r>
      <w:r w:rsidRPr="00034B3B">
        <w:rPr>
          <w:sz w:val="28"/>
          <w:szCs w:val="28"/>
        </w:rPr>
        <w:t xml:space="preserve">тверждающие документы.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 xml:space="preserve">2. Систематизировать подтверждающие документы в соответствии с управленческим циклом. 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34B3B">
        <w:rPr>
          <w:sz w:val="28"/>
          <w:szCs w:val="28"/>
        </w:rPr>
        <w:t xml:space="preserve"> Обеспечить рост профессиональной компетентности специалистов, р</w:t>
      </w:r>
      <w:r w:rsidRPr="00034B3B">
        <w:rPr>
          <w:sz w:val="28"/>
          <w:szCs w:val="28"/>
        </w:rPr>
        <w:t>а</w:t>
      </w:r>
      <w:r w:rsidRPr="00034B3B">
        <w:rPr>
          <w:sz w:val="28"/>
          <w:szCs w:val="28"/>
        </w:rPr>
        <w:t>ботающих с документами, в области умения читать, анализировать документы  и четко выполнять инструкции</w:t>
      </w:r>
      <w:r>
        <w:rPr>
          <w:sz w:val="28"/>
          <w:szCs w:val="28"/>
        </w:rPr>
        <w:t>.</w:t>
      </w:r>
    </w:p>
    <w:p w:rsidR="004E094C" w:rsidRDefault="004E094C" w:rsidP="004E094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34B3B">
        <w:rPr>
          <w:b/>
          <w:bCs/>
          <w:sz w:val="28"/>
          <w:szCs w:val="28"/>
        </w:rPr>
        <w:t>Навашинский</w:t>
      </w:r>
      <w:r w:rsidRPr="00034B3B">
        <w:rPr>
          <w:sz w:val="28"/>
          <w:szCs w:val="28"/>
        </w:rPr>
        <w:t xml:space="preserve">: </w:t>
      </w:r>
    </w:p>
    <w:p w:rsidR="004E094C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1. Проанализировать концептуальные документы муниципального уровня в части обоснования целей, описания методов сбора и обработки информации и внести необходимые изменения</w:t>
      </w:r>
      <w:r>
        <w:rPr>
          <w:sz w:val="28"/>
          <w:szCs w:val="28"/>
        </w:rPr>
        <w:t>.</w:t>
      </w:r>
    </w:p>
    <w:p w:rsidR="004E094C" w:rsidRPr="00034B3B" w:rsidRDefault="004E094C" w:rsidP="004E094C">
      <w:pPr>
        <w:spacing w:line="360" w:lineRule="auto"/>
        <w:ind w:firstLine="709"/>
        <w:jc w:val="both"/>
        <w:rPr>
          <w:sz w:val="28"/>
          <w:szCs w:val="28"/>
        </w:rPr>
      </w:pPr>
      <w:r w:rsidRPr="00034B3B">
        <w:rPr>
          <w:sz w:val="28"/>
          <w:szCs w:val="28"/>
        </w:rPr>
        <w:t>2.Обратить внимание на  анализ с элементами кластеризации как    собра</w:t>
      </w:r>
      <w:r w:rsidRPr="00034B3B">
        <w:rPr>
          <w:sz w:val="28"/>
          <w:szCs w:val="28"/>
        </w:rPr>
        <w:t>н</w:t>
      </w:r>
      <w:r w:rsidRPr="00034B3B">
        <w:rPr>
          <w:sz w:val="28"/>
          <w:szCs w:val="28"/>
        </w:rPr>
        <w:t>ной в процессе мониторингов информации , который должен включать опис</w:t>
      </w:r>
      <w:r w:rsidRPr="00034B3B">
        <w:rPr>
          <w:sz w:val="28"/>
          <w:szCs w:val="28"/>
        </w:rPr>
        <w:t>а</w:t>
      </w:r>
      <w:r w:rsidRPr="00034B3B">
        <w:rPr>
          <w:sz w:val="28"/>
          <w:szCs w:val="28"/>
        </w:rPr>
        <w:t>тельную статистику, определение дефицитов и факторов, влияющих на резул</w:t>
      </w:r>
      <w:r w:rsidRPr="00034B3B">
        <w:rPr>
          <w:sz w:val="28"/>
          <w:szCs w:val="28"/>
        </w:rPr>
        <w:t>ь</w:t>
      </w:r>
      <w:r w:rsidRPr="00034B3B">
        <w:rPr>
          <w:sz w:val="28"/>
          <w:szCs w:val="28"/>
        </w:rPr>
        <w:t>таты анализа, констатацию успешных практик, так и анализ эффективности ос</w:t>
      </w:r>
      <w:r w:rsidRPr="00034B3B">
        <w:rPr>
          <w:sz w:val="28"/>
          <w:szCs w:val="28"/>
        </w:rPr>
        <w:t>у</w:t>
      </w:r>
      <w:r w:rsidRPr="00034B3B">
        <w:rPr>
          <w:sz w:val="28"/>
          <w:szCs w:val="28"/>
        </w:rPr>
        <w:t>ществляемых мер и мероприятий </w:t>
      </w:r>
    </w:p>
    <w:p w:rsidR="004E094C" w:rsidRDefault="004E094C" w:rsidP="004E094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31C4">
        <w:rPr>
          <w:b/>
          <w:bCs/>
          <w:sz w:val="28"/>
          <w:szCs w:val="28"/>
        </w:rPr>
        <w:lastRenderedPageBreak/>
        <w:t>Сеченовский</w:t>
      </w:r>
      <w:r w:rsidRPr="002731C4">
        <w:rPr>
          <w:sz w:val="28"/>
          <w:szCs w:val="28"/>
        </w:rPr>
        <w:t xml:space="preserve">: </w:t>
      </w:r>
    </w:p>
    <w:p w:rsidR="004E094C" w:rsidRDefault="004E094C" w:rsidP="004E094C">
      <w:pPr>
        <w:spacing w:line="360" w:lineRule="auto"/>
        <w:ind w:firstLine="720"/>
        <w:jc w:val="both"/>
        <w:rPr>
          <w:sz w:val="28"/>
          <w:szCs w:val="28"/>
        </w:rPr>
      </w:pPr>
      <w:r w:rsidRPr="002731C4">
        <w:rPr>
          <w:sz w:val="28"/>
          <w:szCs w:val="28"/>
        </w:rPr>
        <w:t>1. Проводить ана</w:t>
      </w:r>
      <w:r>
        <w:rPr>
          <w:sz w:val="28"/>
          <w:szCs w:val="28"/>
        </w:rPr>
        <w:t xml:space="preserve">лиз с элементами кластеризации </w:t>
      </w:r>
      <w:r w:rsidRPr="002731C4">
        <w:rPr>
          <w:sz w:val="28"/>
          <w:szCs w:val="28"/>
        </w:rPr>
        <w:t>информации, собранной в процессе мониторингов. Включать в анализ  как описательную статистику, так и определение дефицитов и факторов, влияющих на результаты анализа, конст</w:t>
      </w:r>
      <w:r w:rsidRPr="002731C4">
        <w:rPr>
          <w:sz w:val="28"/>
          <w:szCs w:val="28"/>
        </w:rPr>
        <w:t>а</w:t>
      </w:r>
      <w:r w:rsidRPr="002731C4">
        <w:rPr>
          <w:sz w:val="28"/>
          <w:szCs w:val="28"/>
        </w:rPr>
        <w:t xml:space="preserve">тацию успешных практик. </w:t>
      </w:r>
    </w:p>
    <w:p w:rsidR="004E094C" w:rsidRDefault="004E094C" w:rsidP="004E094C">
      <w:pPr>
        <w:spacing w:line="360" w:lineRule="auto"/>
        <w:ind w:firstLine="720"/>
        <w:jc w:val="both"/>
        <w:rPr>
          <w:sz w:val="28"/>
          <w:szCs w:val="28"/>
        </w:rPr>
      </w:pPr>
      <w:r w:rsidRPr="002731C4">
        <w:rPr>
          <w:sz w:val="28"/>
          <w:szCs w:val="28"/>
        </w:rPr>
        <w:t>2. По итогам анализа результатов мониторингов оформлять адресные р</w:t>
      </w:r>
      <w:r w:rsidRPr="002731C4">
        <w:rPr>
          <w:sz w:val="28"/>
          <w:szCs w:val="28"/>
        </w:rPr>
        <w:t>е</w:t>
      </w:r>
      <w:r w:rsidRPr="002731C4">
        <w:rPr>
          <w:sz w:val="28"/>
          <w:szCs w:val="28"/>
        </w:rPr>
        <w:t>комендации.</w:t>
      </w:r>
    </w:p>
    <w:p w:rsidR="004E094C" w:rsidRDefault="004E094C" w:rsidP="004E094C">
      <w:pPr>
        <w:spacing w:line="360" w:lineRule="auto"/>
        <w:ind w:firstLine="720"/>
        <w:jc w:val="both"/>
        <w:rPr>
          <w:sz w:val="28"/>
          <w:szCs w:val="28"/>
        </w:rPr>
      </w:pPr>
      <w:r w:rsidRPr="002731C4">
        <w:rPr>
          <w:sz w:val="28"/>
          <w:szCs w:val="28"/>
        </w:rPr>
        <w:t>3. Оформлять управленческие решения соответствующими управленч</w:t>
      </w:r>
      <w:r w:rsidRPr="002731C4">
        <w:rPr>
          <w:sz w:val="28"/>
          <w:szCs w:val="28"/>
        </w:rPr>
        <w:t>е</w:t>
      </w:r>
      <w:r w:rsidRPr="002731C4">
        <w:rPr>
          <w:sz w:val="28"/>
          <w:szCs w:val="28"/>
        </w:rPr>
        <w:t xml:space="preserve">скими решениями с указанием сроков и ответственных. </w:t>
      </w:r>
    </w:p>
    <w:p w:rsidR="004E094C" w:rsidRPr="002731C4" w:rsidRDefault="004E094C" w:rsidP="004E094C">
      <w:pPr>
        <w:spacing w:line="360" w:lineRule="auto"/>
        <w:ind w:firstLine="720"/>
        <w:jc w:val="both"/>
        <w:rPr>
          <w:sz w:val="28"/>
          <w:szCs w:val="28"/>
        </w:rPr>
      </w:pPr>
      <w:r w:rsidRPr="002731C4">
        <w:rPr>
          <w:sz w:val="28"/>
          <w:szCs w:val="28"/>
        </w:rPr>
        <w:t>4. Проводить анализ с элементами кластеризации  эффективности реализ</w:t>
      </w:r>
      <w:r w:rsidRPr="002731C4">
        <w:rPr>
          <w:sz w:val="28"/>
          <w:szCs w:val="28"/>
        </w:rPr>
        <w:t>о</w:t>
      </w:r>
      <w:r w:rsidRPr="002731C4">
        <w:rPr>
          <w:sz w:val="28"/>
          <w:szCs w:val="28"/>
        </w:rPr>
        <w:t xml:space="preserve">ванных мер и мероприятий. Включать в анализ  как описательную статистику, так и определение проблем для дальнейшего принятия управленческих решений. </w:t>
      </w:r>
    </w:p>
    <w:p w:rsidR="004E094C" w:rsidRDefault="004E094C" w:rsidP="004E094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31C4">
        <w:rPr>
          <w:b/>
          <w:bCs/>
          <w:sz w:val="28"/>
          <w:szCs w:val="28"/>
        </w:rPr>
        <w:t>Уренский</w:t>
      </w:r>
      <w:r w:rsidRPr="002731C4">
        <w:rPr>
          <w:sz w:val="28"/>
          <w:szCs w:val="28"/>
        </w:rPr>
        <w:t xml:space="preserve">: </w:t>
      </w:r>
    </w:p>
    <w:p w:rsidR="004E094C" w:rsidRPr="002731C4" w:rsidRDefault="004E094C" w:rsidP="004E09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03096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тиражирование успешный</w:t>
      </w:r>
      <w:r w:rsidRPr="002731C4">
        <w:rPr>
          <w:sz w:val="28"/>
          <w:szCs w:val="28"/>
        </w:rPr>
        <w:t xml:space="preserve"> опыт принятия управленческих решений, проведения мероприятий с анализом их эффективности</w:t>
      </w:r>
      <w:r>
        <w:rPr>
          <w:sz w:val="28"/>
          <w:szCs w:val="28"/>
        </w:rPr>
        <w:t>.</w:t>
      </w:r>
    </w:p>
    <w:p w:rsidR="004E094C" w:rsidRPr="001C1BCE" w:rsidRDefault="004E094C" w:rsidP="004E094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E094C" w:rsidRDefault="004E094C" w:rsidP="004E094C">
      <w:pPr>
        <w:jc w:val="both"/>
      </w:pPr>
    </w:p>
    <w:sectPr w:rsidR="004E094C" w:rsidSect="004E094C">
      <w:headerReference w:type="default" r:id="rId21"/>
      <w:footerReference w:type="default" r:id="rId22"/>
      <w:pgSz w:w="11906" w:h="16838"/>
      <w:pgMar w:top="962" w:right="851" w:bottom="1134" w:left="1276" w:header="709" w:footer="709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76" w:rsidRDefault="00134276">
      <w:r>
        <w:separator/>
      </w:r>
    </w:p>
  </w:endnote>
  <w:endnote w:type="continuationSeparator" w:id="1">
    <w:p w:rsidR="00134276" w:rsidRDefault="0013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FE" w:rsidRDefault="007C1C44">
    <w:pPr>
      <w:pStyle w:val="af6"/>
      <w:jc w:val="center"/>
    </w:pPr>
    <w:r>
      <w:fldChar w:fldCharType="begin"/>
    </w:r>
    <w:r w:rsidR="009D54FE">
      <w:instrText>PAGE</w:instrText>
    </w:r>
    <w:r>
      <w:fldChar w:fldCharType="separate"/>
    </w:r>
    <w:r w:rsidR="00D569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76" w:rsidRDefault="00134276">
      <w:r>
        <w:separator/>
      </w:r>
    </w:p>
  </w:footnote>
  <w:footnote w:type="continuationSeparator" w:id="1">
    <w:p w:rsidR="00134276" w:rsidRDefault="0013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FE" w:rsidRDefault="007C1C44">
    <w:pPr>
      <w:pStyle w:val="af5"/>
      <w:jc w:val="center"/>
    </w:pPr>
    <w:r>
      <w:fldChar w:fldCharType="begin"/>
    </w:r>
    <w:r w:rsidR="009D54FE">
      <w:instrText>PAGE</w:instrText>
    </w:r>
    <w:r>
      <w:fldChar w:fldCharType="separate"/>
    </w:r>
    <w:r w:rsidR="00D56950">
      <w:rPr>
        <w:noProof/>
      </w:rPr>
      <w:t>1</w:t>
    </w:r>
    <w:r>
      <w:fldChar w:fldCharType="end"/>
    </w:r>
  </w:p>
  <w:p w:rsidR="009D54FE" w:rsidRDefault="009D54F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2C"/>
    <w:multiLevelType w:val="hybridMultilevel"/>
    <w:tmpl w:val="5A28291C"/>
    <w:lvl w:ilvl="0" w:tplc="7B389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66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AC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2A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45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85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A0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03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1C6681"/>
    <w:multiLevelType w:val="multilevel"/>
    <w:tmpl w:val="69542CB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1165735D"/>
    <w:multiLevelType w:val="hybridMultilevel"/>
    <w:tmpl w:val="01823CC2"/>
    <w:lvl w:ilvl="0" w:tplc="6BF2A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89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AE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6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8B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EC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AB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05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08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6F78BF"/>
    <w:multiLevelType w:val="hybridMultilevel"/>
    <w:tmpl w:val="34EE02BE"/>
    <w:lvl w:ilvl="0" w:tplc="6FC69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AD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E9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A1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41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21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8F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69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4E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C438BA"/>
    <w:multiLevelType w:val="multilevel"/>
    <w:tmpl w:val="C7DE2BE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E3B72C1"/>
    <w:multiLevelType w:val="hybridMultilevel"/>
    <w:tmpl w:val="3B32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3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3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B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8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4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4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42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3A0F3A"/>
    <w:multiLevelType w:val="hybridMultilevel"/>
    <w:tmpl w:val="AFDE4E7E"/>
    <w:lvl w:ilvl="0" w:tplc="B1B2A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BED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69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28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8C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A7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2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2D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4F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640CEE"/>
    <w:multiLevelType w:val="multilevel"/>
    <w:tmpl w:val="6F2C7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5160DB4"/>
    <w:multiLevelType w:val="hybridMultilevel"/>
    <w:tmpl w:val="B5087726"/>
    <w:lvl w:ilvl="0" w:tplc="5A3AF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3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3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B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8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4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4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42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7B39FD"/>
    <w:multiLevelType w:val="multilevel"/>
    <w:tmpl w:val="B7AA9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81"/>
    <w:rsid w:val="00134276"/>
    <w:rsid w:val="00185181"/>
    <w:rsid w:val="00231DAD"/>
    <w:rsid w:val="00306456"/>
    <w:rsid w:val="00421BC2"/>
    <w:rsid w:val="004544B4"/>
    <w:rsid w:val="004E094C"/>
    <w:rsid w:val="00510E7E"/>
    <w:rsid w:val="005A7D49"/>
    <w:rsid w:val="006956A1"/>
    <w:rsid w:val="007C0FFD"/>
    <w:rsid w:val="007C1C44"/>
    <w:rsid w:val="00876A0B"/>
    <w:rsid w:val="00935D5C"/>
    <w:rsid w:val="00943F1A"/>
    <w:rsid w:val="009D54FE"/>
    <w:rsid w:val="00AF71DF"/>
    <w:rsid w:val="00CC5BA1"/>
    <w:rsid w:val="00D56950"/>
    <w:rsid w:val="00FB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5"/>
    <w:pPr>
      <w:suppressAutoHyphens w:val="0"/>
    </w:pPr>
  </w:style>
  <w:style w:type="paragraph" w:styleId="2">
    <w:name w:val="heading 2"/>
    <w:basedOn w:val="a"/>
    <w:next w:val="a"/>
    <w:semiHidden/>
    <w:unhideWhenUsed/>
    <w:qFormat/>
    <w:rsid w:val="0081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qFormat/>
    <w:rsid w:val="00621675"/>
    <w:pPr>
      <w:keepNext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21675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semiHidden/>
    <w:qFormat/>
    <w:rsid w:val="0081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qFormat/>
    <w:rsid w:val="00814F90"/>
  </w:style>
  <w:style w:type="character" w:customStyle="1" w:styleId="-">
    <w:name w:val="Интернет-ссылка"/>
    <w:basedOn w:val="a0"/>
    <w:unhideWhenUsed/>
    <w:rsid w:val="00814F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qFormat/>
    <w:rsid w:val="00814F90"/>
  </w:style>
  <w:style w:type="character" w:customStyle="1" w:styleId="attach-listcontrols-element-size">
    <w:name w:val="attach-list__controls-element-size"/>
    <w:basedOn w:val="a0"/>
    <w:qFormat/>
    <w:rsid w:val="00814F90"/>
  </w:style>
  <w:style w:type="character" w:customStyle="1" w:styleId="attach-listcontrols-element-cloud">
    <w:name w:val="attach-list__controls-element-cloud"/>
    <w:basedOn w:val="a0"/>
    <w:qFormat/>
    <w:rsid w:val="00814F90"/>
  </w:style>
  <w:style w:type="character" w:customStyle="1" w:styleId="a3">
    <w:name w:val="Основной текст Знак"/>
    <w:basedOn w:val="a0"/>
    <w:qFormat/>
    <w:rsid w:val="0065130B"/>
  </w:style>
  <w:style w:type="character" w:customStyle="1" w:styleId="21">
    <w:name w:val="Основной текст 2 Знак"/>
    <w:basedOn w:val="a0"/>
    <w:link w:val="22"/>
    <w:semiHidden/>
    <w:qFormat/>
    <w:rsid w:val="0065130B"/>
  </w:style>
  <w:style w:type="character" w:customStyle="1" w:styleId="8pt">
    <w:name w:val="Основной текст + Интервал 8 pt"/>
    <w:qFormat/>
    <w:rsid w:val="0065130B"/>
    <w:rPr>
      <w:rFonts w:ascii="Times New Roman" w:hAnsi="Times New Roman"/>
      <w:spacing w:val="170"/>
      <w:sz w:val="23"/>
    </w:rPr>
  </w:style>
  <w:style w:type="character" w:customStyle="1" w:styleId="1">
    <w:name w:val="Заголовок №1_"/>
    <w:link w:val="1"/>
    <w:qFormat/>
    <w:locked/>
    <w:rsid w:val="0065130B"/>
    <w:rPr>
      <w:rFonts w:eastAsia="Arial Unicode MS"/>
      <w:sz w:val="27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5">
    <w:name w:val="Ниж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6">
    <w:name w:val="Текст сноски Знак"/>
    <w:basedOn w:val="a0"/>
    <w:semiHidden/>
    <w:qFormat/>
    <w:rsid w:val="0065130B"/>
    <w:rPr>
      <w:rFonts w:ascii="Calibri" w:hAnsi="Calibri"/>
    </w:rPr>
  </w:style>
  <w:style w:type="character" w:customStyle="1" w:styleId="a7">
    <w:name w:val="Привязка сноски"/>
    <w:rsid w:val="007C1C44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5130B"/>
    <w:rPr>
      <w:rFonts w:cs="Times New Roman"/>
      <w:vertAlign w:val="superscript"/>
    </w:rPr>
  </w:style>
  <w:style w:type="character" w:customStyle="1" w:styleId="a8">
    <w:name w:val="Текст выноски Знак"/>
    <w:basedOn w:val="a0"/>
    <w:semiHidden/>
    <w:qFormat/>
    <w:rsid w:val="0065130B"/>
    <w:rPr>
      <w:rFonts w:ascii="Tahoma" w:hAnsi="Tahoma"/>
      <w:sz w:val="16"/>
    </w:rPr>
  </w:style>
  <w:style w:type="character" w:customStyle="1" w:styleId="a9">
    <w:name w:val="Посещённая гиперссылка"/>
    <w:rsid w:val="0065130B"/>
    <w:rPr>
      <w:rFonts w:cs="Times New Roman"/>
      <w:color w:val="800080"/>
      <w:u w:val="single"/>
    </w:rPr>
  </w:style>
  <w:style w:type="character" w:customStyle="1" w:styleId="23">
    <w:name w:val="Основной текст (2)"/>
    <w:qFormat/>
    <w:rsid w:val="0065130B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aa">
    <w:name w:val="annotation reference"/>
    <w:qFormat/>
    <w:rsid w:val="0065130B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qFormat/>
    <w:rsid w:val="0065130B"/>
    <w:rPr>
      <w:rFonts w:ascii="Calibri" w:hAnsi="Calibri"/>
      <w:lang w:eastAsia="en-US"/>
    </w:rPr>
  </w:style>
  <w:style w:type="character" w:customStyle="1" w:styleId="ac">
    <w:name w:val="Тема примечания Знак"/>
    <w:basedOn w:val="ab"/>
    <w:qFormat/>
    <w:rsid w:val="0065130B"/>
    <w:rPr>
      <w:rFonts w:ascii="Calibri" w:hAnsi="Calibri"/>
      <w:b/>
      <w:bCs/>
      <w:lang w:eastAsia="en-US"/>
    </w:rPr>
  </w:style>
  <w:style w:type="paragraph" w:styleId="ad">
    <w:name w:val="Title"/>
    <w:basedOn w:val="a"/>
    <w:next w:val="ae"/>
    <w:qFormat/>
    <w:rsid w:val="007C1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nhideWhenUsed/>
    <w:rsid w:val="0065130B"/>
    <w:pPr>
      <w:spacing w:after="120"/>
    </w:pPr>
  </w:style>
  <w:style w:type="paragraph" w:styleId="af">
    <w:name w:val="List"/>
    <w:basedOn w:val="ae"/>
    <w:rsid w:val="007C1C44"/>
    <w:rPr>
      <w:rFonts w:cs="Mangal"/>
    </w:rPr>
  </w:style>
  <w:style w:type="paragraph" w:styleId="af0">
    <w:name w:val="caption"/>
    <w:basedOn w:val="a"/>
    <w:qFormat/>
    <w:rsid w:val="007C1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7C1C44"/>
    <w:pPr>
      <w:suppressLineNumbers/>
    </w:pPr>
    <w:rPr>
      <w:rFonts w:cs="Mangal"/>
    </w:rPr>
  </w:style>
  <w:style w:type="paragraph" w:styleId="3">
    <w:name w:val="Body Text 3"/>
    <w:basedOn w:val="a"/>
    <w:qFormat/>
    <w:rsid w:val="00621675"/>
    <w:pPr>
      <w:spacing w:line="240" w:lineRule="atLeast"/>
    </w:pPr>
    <w:rPr>
      <w:sz w:val="28"/>
    </w:rPr>
  </w:style>
  <w:style w:type="paragraph" w:styleId="af2">
    <w:name w:val="List Paragraph"/>
    <w:basedOn w:val="a"/>
    <w:qFormat/>
    <w:rsid w:val="00AA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qFormat/>
    <w:rsid w:val="00213ED7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130B"/>
    <w:pPr>
      <w:widowControl w:val="0"/>
      <w:spacing w:before="5"/>
      <w:ind w:left="110"/>
    </w:pPr>
    <w:rPr>
      <w:rFonts w:eastAsia="Calibri"/>
      <w:sz w:val="22"/>
      <w:szCs w:val="22"/>
      <w:lang w:eastAsia="en-US"/>
    </w:rPr>
  </w:style>
  <w:style w:type="paragraph" w:styleId="22">
    <w:name w:val="Body Text 2"/>
    <w:basedOn w:val="a"/>
    <w:link w:val="21"/>
    <w:semiHidden/>
    <w:unhideWhenUsed/>
    <w:qFormat/>
    <w:rsid w:val="0065130B"/>
    <w:pPr>
      <w:spacing w:after="120" w:line="480" w:lineRule="auto"/>
    </w:pPr>
  </w:style>
  <w:style w:type="paragraph" w:customStyle="1" w:styleId="10">
    <w:name w:val="Заголовок №1"/>
    <w:basedOn w:val="a"/>
    <w:qFormat/>
    <w:rsid w:val="0065130B"/>
    <w:pPr>
      <w:shd w:val="clear" w:color="auto" w:fill="FFFFFF"/>
      <w:spacing w:after="300" w:line="350" w:lineRule="exact"/>
      <w:jc w:val="center"/>
      <w:outlineLvl w:val="0"/>
    </w:pPr>
    <w:rPr>
      <w:rFonts w:eastAsia="Arial Unicode MS"/>
      <w:sz w:val="27"/>
    </w:rPr>
  </w:style>
  <w:style w:type="paragraph" w:customStyle="1" w:styleId="af4">
    <w:name w:val="Верхний и нижний колонтитулы"/>
    <w:basedOn w:val="a"/>
    <w:qFormat/>
    <w:rsid w:val="007C1C44"/>
  </w:style>
  <w:style w:type="paragraph" w:styleId="af5">
    <w:name w:val="head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6">
    <w:name w:val="foot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11">
    <w:name w:val="Абзац списка1"/>
    <w:basedOn w:val="a"/>
    <w:qFormat/>
    <w:rsid w:val="00651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footnote text"/>
    <w:basedOn w:val="a"/>
    <w:semiHidden/>
    <w:rsid w:val="0065130B"/>
    <w:rPr>
      <w:rFonts w:ascii="Calibri" w:hAnsi="Calibri"/>
    </w:rPr>
  </w:style>
  <w:style w:type="paragraph" w:styleId="af8">
    <w:name w:val="Balloon Text"/>
    <w:basedOn w:val="a"/>
    <w:semiHidden/>
    <w:qFormat/>
    <w:rsid w:val="0065130B"/>
    <w:rPr>
      <w:rFonts w:ascii="Tahoma" w:hAnsi="Tahoma"/>
      <w:sz w:val="16"/>
    </w:rPr>
  </w:style>
  <w:style w:type="paragraph" w:customStyle="1" w:styleId="24">
    <w:name w:val="Абзац списка2"/>
    <w:basedOn w:val="a"/>
    <w:qFormat/>
    <w:rsid w:val="00651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"/>
    <w:qFormat/>
    <w:rsid w:val="0065130B"/>
    <w:pPr>
      <w:spacing w:after="200"/>
    </w:pPr>
    <w:rPr>
      <w:rFonts w:ascii="Calibri" w:hAnsi="Calibri"/>
      <w:lang w:eastAsia="en-US"/>
    </w:rPr>
  </w:style>
  <w:style w:type="paragraph" w:styleId="afa">
    <w:name w:val="annotation subject"/>
    <w:basedOn w:val="af9"/>
    <w:next w:val="af9"/>
    <w:qFormat/>
    <w:rsid w:val="0065130B"/>
    <w:rPr>
      <w:b/>
      <w:bCs/>
    </w:rPr>
  </w:style>
  <w:style w:type="paragraph" w:customStyle="1" w:styleId="afb">
    <w:name w:val="Содержимое таблицы"/>
    <w:basedOn w:val="a"/>
    <w:qFormat/>
    <w:rsid w:val="0065130B"/>
    <w:pPr>
      <w:suppressLineNumbers/>
    </w:pPr>
    <w:rPr>
      <w:rFonts w:eastAsia="Batang"/>
      <w:sz w:val="24"/>
      <w:szCs w:val="24"/>
      <w:lang w:eastAsia="ko-KR"/>
    </w:rPr>
  </w:style>
  <w:style w:type="paragraph" w:customStyle="1" w:styleId="TOC21">
    <w:name w:val="TOC 21"/>
    <w:basedOn w:val="a"/>
    <w:qFormat/>
    <w:rsid w:val="0065130B"/>
    <w:pPr>
      <w:widowControl w:val="0"/>
      <w:spacing w:before="98"/>
      <w:ind w:left="779" w:hanging="421"/>
    </w:pPr>
    <w:rPr>
      <w:rFonts w:eastAsia="Calibri"/>
      <w:sz w:val="24"/>
      <w:szCs w:val="24"/>
      <w:lang w:eastAsia="en-US"/>
    </w:rPr>
  </w:style>
  <w:style w:type="paragraph" w:customStyle="1" w:styleId="30">
    <w:name w:val="Абзац списка3"/>
    <w:basedOn w:val="a"/>
    <w:qFormat/>
    <w:rsid w:val="0065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65130B"/>
    <w:rPr>
      <w:rFonts w:eastAsia="Calibri"/>
      <w:color w:val="000000"/>
      <w:sz w:val="24"/>
      <w:szCs w:val="24"/>
    </w:rPr>
  </w:style>
  <w:style w:type="table" w:styleId="afc">
    <w:name w:val="Table Grid"/>
    <w:basedOn w:val="a1"/>
    <w:rsid w:val="0065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65130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nhideWhenUsed/>
    <w:rsid w:val="00876A0B"/>
    <w:rPr>
      <w:color w:val="0000FF" w:themeColor="hyperlink"/>
      <w:u w:val="single"/>
    </w:rPr>
  </w:style>
  <w:style w:type="character" w:styleId="afe">
    <w:name w:val="Strong"/>
    <w:basedOn w:val="a0"/>
    <w:uiPriority w:val="22"/>
    <w:qFormat/>
    <w:rsid w:val="006956A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E094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5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3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00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0284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1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5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7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4586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8677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7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3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2873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597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16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23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32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5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56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0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16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907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8986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0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23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90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8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6231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468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5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6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5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1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7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1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oksanapleteneva@yandex.ru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ver\Desktop\&#1064;&#1053;&#1056;\&#1052;&#1091;&#1085;&#1084;&#1086;&#1085;&#1080;&#1090;&#1086;&#1088;&#1080;&#1085;&#1075;\&#1054;&#1073;&#1097;&#1077;&#1077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Цели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Pt>
            <c:idx val="8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56-42DC-9910-D71F04AA73CB}"/>
              </c:ext>
            </c:extLst>
          </c:dPt>
          <c:dPt>
            <c:idx val="9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56-42DC-9910-D71F04AA73CB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56-42DC-9910-D71F04AA73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Лист1!$A$53:$A$63</c:f>
              <c:strCache>
                <c:ptCount val="11"/>
                <c:pt idx="0">
                  <c:v>Арзамасский</c:v>
                </c:pt>
                <c:pt idx="1">
                  <c:v>Варнавинский</c:v>
                </c:pt>
                <c:pt idx="2">
                  <c:v>Вачский</c:v>
                </c:pt>
                <c:pt idx="3">
                  <c:v>Воскресенский</c:v>
                </c:pt>
                <c:pt idx="4">
                  <c:v>Городецкий</c:v>
                </c:pt>
                <c:pt idx="5">
                  <c:v>Кстовский</c:v>
                </c:pt>
                <c:pt idx="6">
                  <c:v>Сеченовский</c:v>
                </c:pt>
                <c:pt idx="7">
                  <c:v>Уренский</c:v>
                </c:pt>
                <c:pt idx="8">
                  <c:v>Навашинский</c:v>
                </c:pt>
                <c:pt idx="9">
                  <c:v>Б.Мурашкинский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Лист1!$B$53:$B$63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75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D56-42DC-9910-D71F04AA73CB}"/>
            </c:ext>
          </c:extLst>
        </c:ser>
        <c:shape val="box"/>
        <c:axId val="163285632"/>
        <c:axId val="186274176"/>
        <c:axId val="0"/>
      </c:bar3DChart>
      <c:catAx>
        <c:axId val="163285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74176"/>
        <c:crosses val="autoZero"/>
        <c:auto val="1"/>
        <c:lblAlgn val="ctr"/>
        <c:lblOffset val="100"/>
      </c:catAx>
      <c:valAx>
        <c:axId val="1862741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328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tx1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sz="1600" b="1" dirty="0"/>
              <a:t>Распределение оценок по МУМ(%)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674103237095363E-2"/>
          <c:y val="0.11819444444444466"/>
          <c:w val="0.92532592792685653"/>
          <c:h val="0.60517664703921792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Pt>
            <c:idx val="7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D8-4384-9177-1C46CCEEAC57}"/>
              </c:ext>
            </c:extLst>
          </c:dPt>
          <c:dPt>
            <c:idx val="8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D8-4384-9177-1C46CCEEAC57}"/>
              </c:ext>
            </c:extLst>
          </c:dPt>
          <c:dPt>
            <c:idx val="9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D8-4384-9177-1C46CCEEAC57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D8-4384-9177-1C46CCEEAC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Noto Sans" panose="020B0502040504020204" pitchFamily="34"/>
                    <a:ea typeface="Noto Sans" panose="020B0502040504020204" pitchFamily="34"/>
                    <a:cs typeface="Noto Sans" panose="020B0502040504020204" pitchFamily="34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Лист1!$A$35:$A$45</c:f>
              <c:strCache>
                <c:ptCount val="11"/>
                <c:pt idx="0">
                  <c:v>Уренский</c:v>
                </c:pt>
                <c:pt idx="1">
                  <c:v>Кстовский</c:v>
                </c:pt>
                <c:pt idx="2">
                  <c:v>Арзамасский</c:v>
                </c:pt>
                <c:pt idx="3">
                  <c:v>Навашинский</c:v>
                </c:pt>
                <c:pt idx="4">
                  <c:v>Городецкий</c:v>
                </c:pt>
                <c:pt idx="5">
                  <c:v>Вачский</c:v>
                </c:pt>
                <c:pt idx="6">
                  <c:v>Варнавинский</c:v>
                </c:pt>
                <c:pt idx="7">
                  <c:v>Сеченовский</c:v>
                </c:pt>
                <c:pt idx="8">
                  <c:v>Воскресенский</c:v>
                </c:pt>
                <c:pt idx="9">
                  <c:v>Б.Мурашкинский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Лист1!$B$35:$B$45</c:f>
              <c:numCache>
                <c:formatCode>General</c:formatCode>
                <c:ptCount val="11"/>
                <c:pt idx="0">
                  <c:v>100</c:v>
                </c:pt>
                <c:pt idx="1">
                  <c:v>92</c:v>
                </c:pt>
                <c:pt idx="2">
                  <c:v>91</c:v>
                </c:pt>
                <c:pt idx="3">
                  <c:v>90</c:v>
                </c:pt>
                <c:pt idx="4">
                  <c:v>86</c:v>
                </c:pt>
                <c:pt idx="5">
                  <c:v>84</c:v>
                </c:pt>
                <c:pt idx="6">
                  <c:v>83</c:v>
                </c:pt>
                <c:pt idx="7">
                  <c:v>77</c:v>
                </c:pt>
                <c:pt idx="8">
                  <c:v>55</c:v>
                </c:pt>
                <c:pt idx="9">
                  <c:v>48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6D8-4384-9177-1C46CCEEAC57}"/>
            </c:ext>
          </c:extLst>
        </c:ser>
        <c:dLbls>
          <c:showVal val="1"/>
        </c:dLbls>
        <c:shape val="box"/>
        <c:axId val="173441024"/>
        <c:axId val="173442560"/>
        <c:axId val="0"/>
      </c:bar3DChart>
      <c:catAx>
        <c:axId val="1734410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tx1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endParaRPr lang="ru-RU"/>
          </a:p>
        </c:txPr>
        <c:crossAx val="173442560"/>
        <c:crosses val="autoZero"/>
        <c:auto val="1"/>
        <c:lblAlgn val="ctr"/>
        <c:lblOffset val="100"/>
      </c:catAx>
      <c:valAx>
        <c:axId val="1734425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344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Noto Sans" panose="020B0502040504020204" pitchFamily="34"/>
          <a:ea typeface="Noto Sans" panose="020B0502040504020204" pitchFamily="34"/>
          <a:cs typeface="Noto Sans" panose="020B0502040504020204" pitchFamily="34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sz="1400" b="1" dirty="0"/>
              <a:t>Сравнительный анализ </a:t>
            </a:r>
            <a:r>
              <a:rPr lang="ru-RU" sz="1400" b="1" dirty="0" smtClean="0"/>
              <a:t> общих</a:t>
            </a:r>
            <a:r>
              <a:rPr lang="ru-RU" sz="1400" b="1" baseline="0" dirty="0" smtClean="0"/>
              <a:t> </a:t>
            </a:r>
            <a:r>
              <a:rPr lang="ru-RU" sz="1400" b="1" dirty="0" smtClean="0"/>
              <a:t>показателей</a:t>
            </a:r>
            <a:endParaRPr lang="ru-RU" sz="1400" b="1" dirty="0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846504741955282"/>
          <c:y val="0.11615740740740738"/>
          <c:w val="0.57168576917081504"/>
          <c:h val="0.86069444444444643"/>
        </c:manualLayout>
      </c:layout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9A-4860-B505-39664AEBBFB9}"/>
              </c:ext>
            </c:extLst>
          </c:dPt>
          <c:dPt>
            <c:idx val="2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9A-4860-B505-39664AEBBFB9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9A-4860-B505-39664AEBBFB9}"/>
              </c:ext>
            </c:extLst>
          </c:dPt>
          <c:dPt>
            <c:idx val="4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9A-4860-B505-39664AEBBFB9}"/>
              </c:ext>
            </c:extLst>
          </c:dPt>
          <c:dPt>
            <c:idx val="5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49A-4860-B505-39664AEBBFB9}"/>
              </c:ext>
            </c:extLst>
          </c:dPt>
          <c:dPt>
            <c:idx val="6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49A-4860-B505-39664AEBBFB9}"/>
              </c:ext>
            </c:extLst>
          </c:dPt>
          <c:dPt>
            <c:idx val="7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49A-4860-B505-39664AEBBFB9}"/>
              </c:ext>
            </c:extLst>
          </c:dPt>
          <c:dPt>
            <c:idx val="8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49A-4860-B505-39664AEBBFB9}"/>
              </c:ext>
            </c:extLst>
          </c:dPt>
          <c:dPt>
            <c:idx val="9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49A-4860-B505-39664AEBBFB9}"/>
              </c:ext>
            </c:extLst>
          </c:dPt>
          <c:dLbls>
            <c:dLbl>
              <c:idx val="1"/>
              <c:layout>
                <c:manualLayout>
                  <c:x val="-7.2017461022849547E-2"/>
                  <c:y val="-9.044579092351560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9A-4860-B505-39664AEBBFB9}"/>
                </c:ext>
              </c:extLst>
            </c:dLbl>
            <c:dLbl>
              <c:idx val="2"/>
              <c:layout>
                <c:manualLayout>
                  <c:x val="-0.15677270426742748"/>
                  <c:y val="-1.24203726972435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9A-4860-B505-39664AEBBFB9}"/>
                </c:ext>
              </c:extLst>
            </c:dLbl>
            <c:dLbl>
              <c:idx val="3"/>
              <c:layout>
                <c:manualLayout>
                  <c:x val="-0.26292088944849823"/>
                  <c:y val="-2.48407453944876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9A-4860-B505-39664AEBBFB9}"/>
                </c:ext>
              </c:extLst>
            </c:dLbl>
            <c:dLbl>
              <c:idx val="4"/>
              <c:layout>
                <c:manualLayout>
                  <c:x val="-0.12574477321449881"/>
                  <c:y val="-4.96814907889743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9A-4860-B505-39664AEBBFB9}"/>
                </c:ext>
              </c:extLst>
            </c:dLbl>
            <c:dLbl>
              <c:idx val="5"/>
              <c:layout>
                <c:manualLayout>
                  <c:x val="-0.14207526324235592"/>
                  <c:y val="-7.4522236183461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9A-4860-B505-39664AEBBFB9}"/>
                </c:ext>
              </c:extLst>
            </c:dLbl>
            <c:dLbl>
              <c:idx val="6"/>
              <c:layout>
                <c:manualLayout>
                  <c:x val="-0.19923197833985518"/>
                  <c:y val="2.4840745394487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9A-4860-B505-39664AEBBFB9}"/>
                </c:ext>
              </c:extLst>
            </c:dLbl>
            <c:dLbl>
              <c:idx val="7"/>
              <c:layout>
                <c:manualLayout>
                  <c:x val="-0.13227696922564128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9A-4860-B505-39664AEBBFB9}"/>
                </c:ext>
              </c:extLst>
            </c:dLbl>
            <c:dLbl>
              <c:idx val="8"/>
              <c:layout>
                <c:manualLayout>
                  <c:x val="-0.24495735041785524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49A-4860-B505-39664AEBBFB9}"/>
                </c:ext>
              </c:extLst>
            </c:dLbl>
            <c:dLbl>
              <c:idx val="9"/>
              <c:layout>
                <c:manualLayout>
                  <c:x val="-0.26618698745406993"/>
                  <c:y val="-2.48407453944869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49A-4860-B505-39664AEBBF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Noto Sans" panose="020B0502040504020204" pitchFamily="34"/>
                    <a:ea typeface="Noto Sans" panose="020B0502040504020204" pitchFamily="34"/>
                    <a:cs typeface="Noto Sans" panose="020B0502040504020204" pitchFamily="34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Лист1!$A$192:$A$201</c:f>
              <c:strCache>
                <c:ptCount val="10"/>
                <c:pt idx="1">
                  <c:v>Анализ эффективности принятых мер</c:v>
                </c:pt>
                <c:pt idx="2">
                  <c:v>Управленческие решения</c:v>
                </c:pt>
                <c:pt idx="3">
                  <c:v>Меры, мероприятия</c:v>
                </c:pt>
                <c:pt idx="4">
                  <c:v>Адресные рекомендации по результатам анализа</c:v>
                </c:pt>
                <c:pt idx="5">
                  <c:v>Анализ результатов мониторинга</c:v>
                </c:pt>
                <c:pt idx="6">
                  <c:v>Мониторинг показателей</c:v>
                </c:pt>
                <c:pt idx="7">
                  <c:v>Методы сбора и обработки информации</c:v>
                </c:pt>
                <c:pt idx="8">
                  <c:v>Показатели</c:v>
                </c:pt>
                <c:pt idx="9">
                  <c:v>Цели</c:v>
                </c:pt>
              </c:strCache>
            </c:strRef>
          </c:cat>
          <c:val>
            <c:numRef>
              <c:f>Лист1!$B$192:$B$201</c:f>
              <c:numCache>
                <c:formatCode>0.0</c:formatCode>
                <c:ptCount val="10"/>
                <c:pt idx="1">
                  <c:v>45.454545454545347</c:v>
                </c:pt>
                <c:pt idx="2">
                  <c:v>63.636363636363626</c:v>
                </c:pt>
                <c:pt idx="3">
                  <c:v>86.363636363636289</c:v>
                </c:pt>
                <c:pt idx="4">
                  <c:v>59.636363636363626</c:v>
                </c:pt>
                <c:pt idx="5">
                  <c:v>62.636363636363626</c:v>
                </c:pt>
                <c:pt idx="6">
                  <c:v>74.818181818181529</c:v>
                </c:pt>
                <c:pt idx="7">
                  <c:v>60.636363636363626</c:v>
                </c:pt>
                <c:pt idx="8">
                  <c:v>84.909090909090907</c:v>
                </c:pt>
                <c:pt idx="9">
                  <c:v>87.090909090909093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49A-4860-B505-39664AEBBFB9}"/>
            </c:ext>
          </c:extLst>
        </c:ser>
        <c:shape val="box"/>
        <c:axId val="185779328"/>
        <c:axId val="185780864"/>
        <c:axId val="0"/>
      </c:bar3DChart>
      <c:catAx>
        <c:axId val="185779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endParaRPr lang="ru-RU"/>
          </a:p>
        </c:txPr>
        <c:crossAx val="185780864"/>
        <c:crosses val="autoZero"/>
        <c:auto val="1"/>
        <c:lblAlgn val="ctr"/>
        <c:lblOffset val="100"/>
      </c:catAx>
      <c:valAx>
        <c:axId val="18578086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8577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 sz="1200">
          <a:solidFill>
            <a:schemeClr val="tx1"/>
          </a:solidFill>
          <a:latin typeface="Noto Sans" panose="020B0502040504020204" pitchFamily="34"/>
          <a:ea typeface="Noto Sans" panose="020B0502040504020204" pitchFamily="34"/>
          <a:cs typeface="Noto Sans" panose="020B0502040504020204" pitchFamily="34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/>
              <a:t>Показатели</a:t>
            </a:r>
          </a:p>
        </c:rich>
      </c:tx>
      <c:layout>
        <c:manualLayout>
          <c:xMode val="edge"/>
          <c:yMode val="edge"/>
          <c:x val="0.38768472183213093"/>
          <c:y val="0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719409801890652E-2"/>
          <c:y val="0.10678258967629067"/>
          <c:w val="0.94602883072640165"/>
          <c:h val="0.48021653543307086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Pt>
            <c:idx val="8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35-424F-B13B-77CE0A0D799A}"/>
              </c:ext>
            </c:extLst>
          </c:dPt>
          <c:dPt>
            <c:idx val="9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35-424F-B13B-77CE0A0D799A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35-424F-B13B-77CE0A0D7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Noto Sans" panose="020B0502040504020204" pitchFamily="34"/>
                    <a:ea typeface="Noto Sans" panose="020B0502040504020204" pitchFamily="34"/>
                    <a:cs typeface="Noto Sans" panose="020B0502040504020204" pitchFamily="34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Лист1!$A$68:$A$78</c:f>
              <c:strCache>
                <c:ptCount val="11"/>
                <c:pt idx="0">
                  <c:v>Арзамасский</c:v>
                </c:pt>
                <c:pt idx="1">
                  <c:v>Варнавинский</c:v>
                </c:pt>
                <c:pt idx="2">
                  <c:v>Вачский</c:v>
                </c:pt>
                <c:pt idx="3">
                  <c:v>Городецкий</c:v>
                </c:pt>
                <c:pt idx="4">
                  <c:v>Кстовский</c:v>
                </c:pt>
                <c:pt idx="5">
                  <c:v>Навашинский</c:v>
                </c:pt>
                <c:pt idx="6">
                  <c:v>Сеченовский</c:v>
                </c:pt>
                <c:pt idx="7">
                  <c:v>Уренский</c:v>
                </c:pt>
                <c:pt idx="8">
                  <c:v>Б.Мурашкинский</c:v>
                </c:pt>
                <c:pt idx="9">
                  <c:v>Воскресенский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Лист1!$B$68:$B$78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67</c:v>
                </c:pt>
                <c:pt idx="9">
                  <c:v>67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35-424F-B13B-77CE0A0D799A}"/>
            </c:ext>
          </c:extLst>
        </c:ser>
        <c:shape val="box"/>
        <c:axId val="198672768"/>
        <c:axId val="198674304"/>
        <c:axId val="0"/>
      </c:bar3DChart>
      <c:catAx>
        <c:axId val="198672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endParaRPr lang="ru-RU"/>
          </a:p>
        </c:txPr>
        <c:crossAx val="198674304"/>
        <c:crosses val="autoZero"/>
        <c:auto val="1"/>
        <c:lblAlgn val="ctr"/>
        <c:lblOffset val="100"/>
      </c:catAx>
      <c:valAx>
        <c:axId val="1986743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9867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Noto Sans" panose="020B0502040504020204" pitchFamily="34"/>
          <a:ea typeface="Noto Sans" panose="020B0502040504020204" pitchFamily="34"/>
          <a:cs typeface="Noto Sans" panose="020B0502040504020204" pitchFamily="34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/>
              <a:t>Методы сбора и обработки информации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49-4756-8CA4-0C73625506D0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49-4756-8CA4-0C73625506D0}"/>
              </c:ext>
            </c:extLst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49-4756-8CA4-0C73625506D0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49-4756-8CA4-0C73625506D0}"/>
              </c:ext>
            </c:extLst>
          </c:dPt>
          <c:dPt>
            <c:idx val="7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49-4756-8CA4-0C73625506D0}"/>
              </c:ext>
            </c:extLst>
          </c:dPt>
          <c:dPt>
            <c:idx val="8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49-4756-8CA4-0C73625506D0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A49-4756-8CA4-0C73625506D0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A49-4756-8CA4-0C73625506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Noto Sans" panose="020B0502040504020204" pitchFamily="34"/>
                    <a:ea typeface="Noto Sans" panose="020B0502040504020204" pitchFamily="34"/>
                    <a:cs typeface="Noto Sans" panose="020B0502040504020204" pitchFamily="34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Лист1!$A$82:$A$92</c:f>
              <c:strCache>
                <c:ptCount val="11"/>
                <c:pt idx="0">
                  <c:v>Варнавинский</c:v>
                </c:pt>
                <c:pt idx="1">
                  <c:v>Городецкий</c:v>
                </c:pt>
                <c:pt idx="2">
                  <c:v>Кстовский</c:v>
                </c:pt>
                <c:pt idx="3">
                  <c:v>Уренский</c:v>
                </c:pt>
                <c:pt idx="4">
                  <c:v>Вачский</c:v>
                </c:pt>
                <c:pt idx="5">
                  <c:v>Воскресенский</c:v>
                </c:pt>
                <c:pt idx="6">
                  <c:v>Навашинский</c:v>
                </c:pt>
                <c:pt idx="7">
                  <c:v>Арзамасский</c:v>
                </c:pt>
                <c:pt idx="8">
                  <c:v>Сеченовский</c:v>
                </c:pt>
                <c:pt idx="9">
                  <c:v>Б.Мурашкинский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Лист1!$B$82:$B$92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67</c:v>
                </c:pt>
                <c:pt idx="5">
                  <c:v>67</c:v>
                </c:pt>
                <c:pt idx="6">
                  <c:v>67</c:v>
                </c:pt>
                <c:pt idx="7">
                  <c:v>33</c:v>
                </c:pt>
                <c:pt idx="8">
                  <c:v>33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A49-4756-8CA4-0C73625506D0}"/>
            </c:ext>
          </c:extLst>
        </c:ser>
        <c:shape val="box"/>
        <c:axId val="212894848"/>
        <c:axId val="212896384"/>
        <c:axId val="0"/>
      </c:bar3DChart>
      <c:catAx>
        <c:axId val="2128948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endParaRPr lang="ru-RU"/>
          </a:p>
        </c:txPr>
        <c:crossAx val="212896384"/>
        <c:crosses val="autoZero"/>
        <c:auto val="1"/>
        <c:lblAlgn val="ctr"/>
        <c:lblOffset val="100"/>
      </c:catAx>
      <c:valAx>
        <c:axId val="2128963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1289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Noto Sans" panose="020B0502040504020204" pitchFamily="34"/>
          <a:ea typeface="Noto Sans" panose="020B0502040504020204" pitchFamily="34"/>
          <a:cs typeface="Noto Sans" panose="020B0502040504020204" pitchFamily="34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 dirty="0"/>
              <a:t>Мониторинг показателей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837447864367436E-2"/>
          <c:y val="0.18548629337999475"/>
          <c:w val="0.94632510427126526"/>
          <c:h val="0.40151283172936797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9C-4215-B9A2-DA9FA0BFEC00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9C-4215-B9A2-DA9FA0BFEC00}"/>
              </c:ext>
            </c:extLst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9C-4215-B9A2-DA9FA0BFEC00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9C-4215-B9A2-DA9FA0BFEC00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9C-4215-B9A2-DA9FA0BFEC00}"/>
              </c:ext>
            </c:extLst>
          </c:dPt>
          <c:dPt>
            <c:idx val="5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9C-4215-B9A2-DA9FA0BFEC00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59C-4215-B9A2-DA9FA0BFEC00}"/>
              </c:ext>
            </c:extLst>
          </c:dPt>
          <c:dPt>
            <c:idx val="7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59C-4215-B9A2-DA9FA0BFEC00}"/>
              </c:ext>
            </c:extLst>
          </c:dPt>
          <c:dPt>
            <c:idx val="8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59C-4215-B9A2-DA9FA0BFEC00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59C-4215-B9A2-DA9FA0BFEC00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59C-4215-B9A2-DA9FA0BFEC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Noto Sans" panose="020B0502040504020204" pitchFamily="34"/>
                    <a:ea typeface="Noto Sans" panose="020B0502040504020204" pitchFamily="34"/>
                    <a:cs typeface="Noto Sans" panose="020B0502040504020204" pitchFamily="34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Лист1!$A$96:$A$106</c:f>
              <c:strCache>
                <c:ptCount val="11"/>
                <c:pt idx="0">
                  <c:v>Арзамасский</c:v>
                </c:pt>
                <c:pt idx="1">
                  <c:v>Вачский</c:v>
                </c:pt>
                <c:pt idx="2">
                  <c:v>Навашинский</c:v>
                </c:pt>
                <c:pt idx="3">
                  <c:v>Сеченовский</c:v>
                </c:pt>
                <c:pt idx="4">
                  <c:v>Уренский</c:v>
                </c:pt>
                <c:pt idx="5">
                  <c:v>Воскресенский</c:v>
                </c:pt>
                <c:pt idx="6">
                  <c:v>Кстовский</c:v>
                </c:pt>
                <c:pt idx="7">
                  <c:v>Варнавинский</c:v>
                </c:pt>
                <c:pt idx="8">
                  <c:v>Городецкий</c:v>
                </c:pt>
                <c:pt idx="9">
                  <c:v>Б.Мурашкинский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Лист1!$B$96:$B$106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89</c:v>
                </c:pt>
                <c:pt idx="6">
                  <c:v>89</c:v>
                </c:pt>
                <c:pt idx="7">
                  <c:v>67</c:v>
                </c:pt>
                <c:pt idx="8">
                  <c:v>67</c:v>
                </c:pt>
                <c:pt idx="9">
                  <c:v>11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659C-4215-B9A2-DA9FA0BFEC00}"/>
            </c:ext>
          </c:extLst>
        </c:ser>
        <c:shape val="box"/>
        <c:axId val="188181504"/>
        <c:axId val="188183296"/>
        <c:axId val="0"/>
      </c:bar3DChart>
      <c:catAx>
        <c:axId val="1881815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Noto Sans" panose="020B0502040504020204" pitchFamily="34"/>
                <a:cs typeface="Arial" panose="020B0604020202020204" pitchFamily="34" charset="0"/>
              </a:defRPr>
            </a:pPr>
            <a:endParaRPr lang="ru-RU"/>
          </a:p>
        </c:txPr>
        <c:crossAx val="188183296"/>
        <c:crosses val="autoZero"/>
        <c:auto val="1"/>
        <c:lblAlgn val="ctr"/>
        <c:lblOffset val="100"/>
      </c:catAx>
      <c:valAx>
        <c:axId val="1881832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8818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Noto Sans" panose="020B0502040504020204" pitchFamily="34"/>
          <a:ea typeface="Noto Sans" panose="020B0502040504020204" pitchFamily="34"/>
          <a:cs typeface="Noto Sans" panose="020B0502040504020204" pitchFamily="34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rPr>
              <a:t>Анализ результатов мониторинга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Pt>
            <c:idx val="5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6E-4808-861E-AED74B6E67C7}"/>
              </c:ext>
            </c:extLst>
          </c:dPt>
          <c:dPt>
            <c:idx val="6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6E-4808-861E-AED74B6E67C7}"/>
              </c:ext>
            </c:extLst>
          </c:dPt>
          <c:dPt>
            <c:idx val="7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6E-4808-861E-AED74B6E67C7}"/>
              </c:ext>
            </c:extLst>
          </c:dPt>
          <c:dPt>
            <c:idx val="8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6E-4808-861E-AED74B6E67C7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6E-4808-861E-AED74B6E67C7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6E-4808-861E-AED74B6E67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Лист1!$A$110:$A$120</c:f>
              <c:strCache>
                <c:ptCount val="11"/>
                <c:pt idx="0">
                  <c:v>Арзамасский</c:v>
                </c:pt>
                <c:pt idx="1">
                  <c:v>Городецкий</c:v>
                </c:pt>
                <c:pt idx="2">
                  <c:v>Уренский</c:v>
                </c:pt>
                <c:pt idx="3">
                  <c:v>Вачский</c:v>
                </c:pt>
                <c:pt idx="4">
                  <c:v>Навашинский</c:v>
                </c:pt>
                <c:pt idx="5">
                  <c:v>Варнавинский</c:v>
                </c:pt>
                <c:pt idx="6">
                  <c:v>Кстовский</c:v>
                </c:pt>
                <c:pt idx="7">
                  <c:v>Б.Мурашкинский</c:v>
                </c:pt>
                <c:pt idx="8">
                  <c:v>Сеченовский</c:v>
                </c:pt>
                <c:pt idx="9">
                  <c:v>Воскресенский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Лист1!$B$110:$B$120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89</c:v>
                </c:pt>
                <c:pt idx="5">
                  <c:v>67</c:v>
                </c:pt>
                <c:pt idx="6">
                  <c:v>67</c:v>
                </c:pt>
                <c:pt idx="7">
                  <c:v>33</c:v>
                </c:pt>
                <c:pt idx="8">
                  <c:v>33</c:v>
                </c:pt>
                <c:pt idx="9">
                  <c:v>11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46E-4808-861E-AED74B6E67C7}"/>
            </c:ext>
          </c:extLst>
        </c:ser>
        <c:shape val="box"/>
        <c:axId val="188193792"/>
        <c:axId val="188203776"/>
        <c:axId val="0"/>
      </c:bar3DChart>
      <c:catAx>
        <c:axId val="188193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j-lt"/>
                <a:ea typeface="Noto Sans" panose="020B0502040504020204" pitchFamily="34"/>
                <a:cs typeface="Noto Sans" panose="020B0502040504020204" pitchFamily="34"/>
              </a:defRPr>
            </a:pPr>
            <a:endParaRPr lang="ru-RU"/>
          </a:p>
        </c:txPr>
        <c:crossAx val="188203776"/>
        <c:crosses val="autoZero"/>
        <c:auto val="1"/>
        <c:lblAlgn val="ctr"/>
        <c:lblOffset val="100"/>
      </c:catAx>
      <c:valAx>
        <c:axId val="1882037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8819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rPr>
              <a:t>Адресные рекомендации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A5644E">
                <a:lumMod val="75000"/>
              </a:srgbClr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9A-4B08-B99D-5435D0D28F1C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9A-4B08-B99D-5435D0D28F1C}"/>
              </c:ext>
            </c:extLst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9A-4B08-B99D-5435D0D28F1C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9A-4B08-B99D-5435D0D28F1C}"/>
              </c:ext>
            </c:extLst>
          </c:dPt>
          <c:dPt>
            <c:idx val="4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69A-4B08-B99D-5435D0D28F1C}"/>
              </c:ext>
            </c:extLst>
          </c:dPt>
          <c:dPt>
            <c:idx val="5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69A-4B08-B99D-5435D0D28F1C}"/>
              </c:ext>
            </c:extLst>
          </c:dPt>
          <c:dPt>
            <c:idx val="6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69A-4B08-B99D-5435D0D28F1C}"/>
              </c:ext>
            </c:extLst>
          </c:dPt>
          <c:dPt>
            <c:idx val="7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69A-4B08-B99D-5435D0D28F1C}"/>
              </c:ext>
            </c:extLst>
          </c:dPt>
          <c:dPt>
            <c:idx val="8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69A-4B08-B99D-5435D0D28F1C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C69A-4B08-B99D-5435D0D28F1C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C69A-4B08-B99D-5435D0D28F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Лист1!$A$124:$A$134</c:f>
              <c:strCache>
                <c:ptCount val="11"/>
                <c:pt idx="0">
                  <c:v>Арзамасский</c:v>
                </c:pt>
                <c:pt idx="1">
                  <c:v>Кстовский</c:v>
                </c:pt>
                <c:pt idx="2">
                  <c:v>Уренский</c:v>
                </c:pt>
                <c:pt idx="3">
                  <c:v>Навашинский</c:v>
                </c:pt>
                <c:pt idx="4">
                  <c:v>Варнавинский</c:v>
                </c:pt>
                <c:pt idx="5">
                  <c:v>Сеченовский</c:v>
                </c:pt>
                <c:pt idx="6">
                  <c:v>Вачский</c:v>
                </c:pt>
                <c:pt idx="7">
                  <c:v>Б.Мурашкинский</c:v>
                </c:pt>
                <c:pt idx="8">
                  <c:v>Городецкий</c:v>
                </c:pt>
                <c:pt idx="9">
                  <c:v>Воскресенский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Лист1!$B$124:$B$134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67</c:v>
                </c:pt>
                <c:pt idx="5">
                  <c:v>67</c:v>
                </c:pt>
                <c:pt idx="6">
                  <c:v>56</c:v>
                </c:pt>
                <c:pt idx="7">
                  <c:v>44</c:v>
                </c:pt>
                <c:pt idx="8">
                  <c:v>33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69A-4B08-B99D-5435D0D28F1C}"/>
            </c:ext>
          </c:extLst>
        </c:ser>
        <c:shape val="box"/>
        <c:axId val="162055296"/>
        <c:axId val="162056832"/>
        <c:axId val="0"/>
      </c:bar3DChart>
      <c:catAx>
        <c:axId val="1620552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056832"/>
        <c:crosses val="autoZero"/>
        <c:auto val="1"/>
        <c:lblAlgn val="ctr"/>
        <c:lblOffset val="100"/>
      </c:catAx>
      <c:valAx>
        <c:axId val="1620568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205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rPr>
              <a:t>Меры, мероприятия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Pt>
            <c:idx val="8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52-4281-BB04-8B1381EFAEA4}"/>
              </c:ext>
            </c:extLst>
          </c:dPt>
          <c:dPt>
            <c:idx val="9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52-4281-BB04-8B1381EFAEA4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52-4281-BB04-8B1381EFAE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Лист1!$A$138:$A$148</c:f>
              <c:strCache>
                <c:ptCount val="11"/>
                <c:pt idx="0">
                  <c:v>Арзамасский</c:v>
                </c:pt>
                <c:pt idx="1">
                  <c:v>Варнавинский</c:v>
                </c:pt>
                <c:pt idx="2">
                  <c:v>Вачский</c:v>
                </c:pt>
                <c:pt idx="3">
                  <c:v>Городецкий</c:v>
                </c:pt>
                <c:pt idx="4">
                  <c:v>Кстовский</c:v>
                </c:pt>
                <c:pt idx="5">
                  <c:v>Навашинский</c:v>
                </c:pt>
                <c:pt idx="6">
                  <c:v>Сеченовский</c:v>
                </c:pt>
                <c:pt idx="7">
                  <c:v>Уренский</c:v>
                </c:pt>
                <c:pt idx="8">
                  <c:v>Б.Мурашкинский</c:v>
                </c:pt>
                <c:pt idx="9">
                  <c:v>Воскресенский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Лист1!$B$138:$B$148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75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52-4281-BB04-8B1381EFAEA4}"/>
            </c:ext>
          </c:extLst>
        </c:ser>
        <c:shape val="box"/>
        <c:axId val="162201600"/>
        <c:axId val="162203136"/>
        <c:axId val="0"/>
      </c:bar3DChart>
      <c:catAx>
        <c:axId val="1622016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03136"/>
        <c:crosses val="autoZero"/>
        <c:auto val="1"/>
        <c:lblAlgn val="ctr"/>
        <c:lblOffset val="100"/>
      </c:catAx>
      <c:valAx>
        <c:axId val="1622031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22016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rPr>
              <a:t>Управленческие  решения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02-416B-BB5D-E53373D3FC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02-416B-BB5D-E53373D3FCF2}"/>
              </c:ext>
            </c:extLst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02-416B-BB5D-E53373D3FCF2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02-416B-BB5D-E53373D3FCF2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02-416B-BB5D-E53373D3FCF2}"/>
              </c:ext>
            </c:extLst>
          </c:dPt>
          <c:dPt>
            <c:idx val="5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02-416B-BB5D-E53373D3FCF2}"/>
              </c:ext>
            </c:extLst>
          </c:dPt>
          <c:dPt>
            <c:idx val="6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02-416B-BB5D-E53373D3FCF2}"/>
              </c:ext>
            </c:extLst>
          </c:dPt>
          <c:dPt>
            <c:idx val="7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A02-416B-BB5D-E53373D3FCF2}"/>
              </c:ext>
            </c:extLst>
          </c:dPt>
          <c:dPt>
            <c:idx val="8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A02-416B-BB5D-E53373D3FCF2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A02-416B-BB5D-E53373D3FCF2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A02-416B-BB5D-E53373D3FC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Лист1!$A$152:$A$162</c:f>
              <c:strCache>
                <c:ptCount val="11"/>
                <c:pt idx="0">
                  <c:v>Арзамасский</c:v>
                </c:pt>
                <c:pt idx="1">
                  <c:v>Варнавинский</c:v>
                </c:pt>
                <c:pt idx="2">
                  <c:v>Городецкий</c:v>
                </c:pt>
                <c:pt idx="3">
                  <c:v>Кстовский</c:v>
                </c:pt>
                <c:pt idx="4">
                  <c:v>Навашинский</c:v>
                </c:pt>
                <c:pt idx="5">
                  <c:v>Уренский</c:v>
                </c:pt>
                <c:pt idx="6">
                  <c:v>Сеченовский</c:v>
                </c:pt>
                <c:pt idx="7">
                  <c:v>Б.Мурашкинский</c:v>
                </c:pt>
                <c:pt idx="8">
                  <c:v>Вачский</c:v>
                </c:pt>
                <c:pt idx="9">
                  <c:v>Воскресенский</c:v>
                </c:pt>
                <c:pt idx="10">
                  <c:v>Лукояновский</c:v>
                </c:pt>
              </c:strCache>
            </c:strRef>
          </c:cat>
          <c:val>
            <c:numRef>
              <c:f>Лист1!$B$152:$B$162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67</c:v>
                </c:pt>
                <c:pt idx="7">
                  <c:v>33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A02-416B-BB5D-E53373D3FCF2}"/>
            </c:ext>
          </c:extLst>
        </c:ser>
        <c:shape val="box"/>
        <c:axId val="174880640"/>
        <c:axId val="174882176"/>
        <c:axId val="0"/>
      </c:bar3DChart>
      <c:catAx>
        <c:axId val="174880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882176"/>
        <c:crosses val="autoZero"/>
        <c:auto val="1"/>
        <c:lblAlgn val="ctr"/>
        <c:lblOffset val="100"/>
      </c:catAx>
      <c:valAx>
        <c:axId val="1748821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488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defRPr>
            </a:pPr>
            <a:r>
              <a:rPr lang="ru-RU" b="1">
                <a:latin typeface="Noto Sans" panose="020B0502040504020204" pitchFamily="34"/>
                <a:ea typeface="Noto Sans" panose="020B0502040504020204" pitchFamily="34"/>
                <a:cs typeface="Noto Sans" panose="020B0502040504020204" pitchFamily="34"/>
              </a:rPr>
              <a:t>Анализ эффективности принятых мер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A5644E">
                <a:lumMod val="75000"/>
              </a:srgbClr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1C-4F4A-86D8-2227ECE233B9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1C-4F4A-86D8-2227ECE233B9}"/>
              </c:ext>
            </c:extLst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1C-4F4A-86D8-2227ECE233B9}"/>
              </c:ext>
            </c:extLst>
          </c:dPt>
          <c:dPt>
            <c:idx val="3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1C-4F4A-86D8-2227ECE233B9}"/>
              </c:ext>
            </c:extLst>
          </c:dPt>
          <c:dPt>
            <c:idx val="4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21C-4F4A-86D8-2227ECE233B9}"/>
              </c:ext>
            </c:extLst>
          </c:dPt>
          <c:dPt>
            <c:idx val="5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21C-4F4A-86D8-2227ECE233B9}"/>
              </c:ext>
            </c:extLst>
          </c:dPt>
          <c:dPt>
            <c:idx val="6"/>
            <c:spPr>
              <a:solidFill>
                <a:srgbClr val="F79646">
                  <a:lumMod val="75000"/>
                </a:srgb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1C-4F4A-86D8-2227ECE233B9}"/>
              </c:ext>
            </c:extLst>
          </c:dPt>
          <c:dPt>
            <c:idx val="7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21C-4F4A-86D8-2227ECE233B9}"/>
              </c:ext>
            </c:extLst>
          </c:dPt>
          <c:dPt>
            <c:idx val="8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21C-4F4A-86D8-2227ECE233B9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21C-4F4A-86D8-2227ECE233B9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21C-4F4A-86D8-2227ECE233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Лист1!$A$166:$A$176</c:f>
              <c:strCache>
                <c:ptCount val="11"/>
                <c:pt idx="0">
                  <c:v>Арзамасский</c:v>
                </c:pt>
                <c:pt idx="1">
                  <c:v>Городецкий</c:v>
                </c:pt>
                <c:pt idx="2">
                  <c:v>Уренский</c:v>
                </c:pt>
                <c:pt idx="3">
                  <c:v>Кстовский</c:v>
                </c:pt>
                <c:pt idx="4">
                  <c:v>Навашинский</c:v>
                </c:pt>
                <c:pt idx="5">
                  <c:v>Б.Мурашкинский</c:v>
                </c:pt>
                <c:pt idx="6">
                  <c:v>Варнавинский</c:v>
                </c:pt>
                <c:pt idx="7">
                  <c:v>Вачский</c:v>
                </c:pt>
                <c:pt idx="8">
                  <c:v>Воскресенский</c:v>
                </c:pt>
                <c:pt idx="9">
                  <c:v>Лукояновский</c:v>
                </c:pt>
                <c:pt idx="10">
                  <c:v>Сеченовский</c:v>
                </c:pt>
              </c:strCache>
            </c:strRef>
          </c:cat>
          <c:val>
            <c:numRef>
              <c:f>Лист1!$B$166:$B$176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67</c:v>
                </c:pt>
                <c:pt idx="5">
                  <c:v>33</c:v>
                </c:pt>
                <c:pt idx="6">
                  <c:v>33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B21C-4F4A-86D8-2227ECE233B9}"/>
            </c:ext>
          </c:extLst>
        </c:ser>
        <c:shape val="box"/>
        <c:axId val="173424640"/>
        <c:axId val="173426176"/>
        <c:axId val="0"/>
      </c:bar3DChart>
      <c:catAx>
        <c:axId val="173424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426176"/>
        <c:crosses val="autoZero"/>
        <c:auto val="1"/>
        <c:lblAlgn val="ctr"/>
        <c:lblOffset val="100"/>
      </c:catAx>
      <c:valAx>
        <c:axId val="1734261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342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*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*</dc:creator>
  <cp:lastModifiedBy>Плетенева</cp:lastModifiedBy>
  <cp:revision>3</cp:revision>
  <dcterms:created xsi:type="dcterms:W3CDTF">2021-12-08T11:45:00Z</dcterms:created>
  <dcterms:modified xsi:type="dcterms:W3CDTF">2021-12-08T12:01:00Z</dcterms:modified>
  <dc:language>ru-RU</dc:language>
</cp:coreProperties>
</file>