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16" w:rsidRDefault="00567216" w:rsidP="00567216">
      <w:pPr>
        <w:jc w:val="right"/>
      </w:pPr>
      <w:r>
        <w:t xml:space="preserve">Приложение 2 </w:t>
      </w:r>
    </w:p>
    <w:p w:rsidR="00567216" w:rsidRDefault="00567216" w:rsidP="00567216">
      <w:pPr>
        <w:jc w:val="right"/>
      </w:pPr>
      <w:r>
        <w:t>к письму______________ от __________</w:t>
      </w:r>
    </w:p>
    <w:p w:rsidR="00567216" w:rsidRDefault="00567216" w:rsidP="006D3EEC">
      <w:pPr>
        <w:pStyle w:val="a3"/>
        <w:ind w:right="-1"/>
        <w:jc w:val="center"/>
        <w:rPr>
          <w:b/>
          <w:sz w:val="28"/>
          <w:szCs w:val="23"/>
          <w:shd w:val="clear" w:color="auto" w:fill="FFFFFF"/>
        </w:rPr>
      </w:pPr>
    </w:p>
    <w:p w:rsidR="00B8381F" w:rsidRPr="00567216" w:rsidRDefault="00E85F5C" w:rsidP="006D3EEC">
      <w:pPr>
        <w:pStyle w:val="a3"/>
        <w:ind w:right="-1"/>
        <w:jc w:val="center"/>
        <w:rPr>
          <w:b/>
          <w:shd w:val="clear" w:color="auto" w:fill="FFFFFF"/>
        </w:rPr>
      </w:pPr>
      <w:r w:rsidRPr="00567216">
        <w:rPr>
          <w:b/>
          <w:shd w:val="clear" w:color="auto" w:fill="FFFFFF"/>
        </w:rPr>
        <w:t>Об изучении</w:t>
      </w:r>
      <w:r w:rsidR="007947AD" w:rsidRPr="00567216">
        <w:rPr>
          <w:b/>
          <w:shd w:val="clear" w:color="auto" w:fill="FFFFFF"/>
        </w:rPr>
        <w:t xml:space="preserve"> у</w:t>
      </w:r>
      <w:r w:rsidRPr="00567216">
        <w:rPr>
          <w:b/>
          <w:shd w:val="clear" w:color="auto" w:fill="FFFFFF"/>
        </w:rPr>
        <w:t xml:space="preserve">чебного </w:t>
      </w:r>
      <w:r w:rsidR="007947AD" w:rsidRPr="00567216">
        <w:rPr>
          <w:b/>
          <w:shd w:val="clear" w:color="auto" w:fill="FFFFFF"/>
        </w:rPr>
        <w:t>предмет</w:t>
      </w:r>
      <w:r w:rsidRPr="00567216">
        <w:rPr>
          <w:b/>
          <w:shd w:val="clear" w:color="auto" w:fill="FFFFFF"/>
        </w:rPr>
        <w:t>а «</w:t>
      </w:r>
      <w:r w:rsidR="00E44218" w:rsidRPr="00567216">
        <w:rPr>
          <w:b/>
          <w:shd w:val="clear" w:color="auto" w:fill="FFFFFF"/>
        </w:rPr>
        <w:t>Информатика</w:t>
      </w:r>
      <w:r w:rsidRPr="00567216">
        <w:rPr>
          <w:b/>
          <w:shd w:val="clear" w:color="auto" w:fill="FFFFFF"/>
        </w:rPr>
        <w:t>»</w:t>
      </w:r>
      <w:r w:rsidR="00567216">
        <w:rPr>
          <w:b/>
          <w:shd w:val="clear" w:color="auto" w:fill="FFFFFF"/>
        </w:rPr>
        <w:t xml:space="preserve"> </w:t>
      </w:r>
      <w:r w:rsidRPr="00567216">
        <w:rPr>
          <w:b/>
          <w:shd w:val="clear" w:color="auto" w:fill="FFFFFF"/>
        </w:rPr>
        <w:t>на уровне среднего общего образования</w:t>
      </w:r>
      <w:r w:rsidR="007947AD" w:rsidRPr="00567216">
        <w:rPr>
          <w:b/>
          <w:shd w:val="clear" w:color="auto" w:fill="FFFFFF"/>
        </w:rPr>
        <w:t xml:space="preserve"> </w:t>
      </w:r>
    </w:p>
    <w:p w:rsidR="00567216" w:rsidRDefault="00567216" w:rsidP="002144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144FB" w:rsidRPr="00567216" w:rsidRDefault="00260EA2" w:rsidP="002144FB">
      <w:pPr>
        <w:autoSpaceDE w:val="0"/>
        <w:autoSpaceDN w:val="0"/>
        <w:adjustRightInd w:val="0"/>
        <w:ind w:firstLine="709"/>
        <w:jc w:val="both"/>
      </w:pPr>
      <w:r w:rsidRPr="00567216">
        <w:rPr>
          <w:rFonts w:eastAsiaTheme="minorHAnsi"/>
          <w:lang w:eastAsia="en-US"/>
        </w:rPr>
        <w:t xml:space="preserve">Федеральный государственный образовательный стандарт среднего общего образования, утвержденный приказом Минобрнауки России от 17 мая 2012 г. № 413 (далее – ФГОС СОО), предусматривает обязательное изучение на уровне среднего общего образования предметной области </w:t>
      </w:r>
      <w:r w:rsidR="00740911" w:rsidRPr="00567216">
        <w:rPr>
          <w:rFonts w:eastAsiaTheme="minorHAnsi"/>
          <w:lang w:eastAsia="en-US"/>
        </w:rPr>
        <w:t>"Математика и информатика".</w:t>
      </w:r>
      <w:r w:rsidR="002144FB" w:rsidRPr="00567216">
        <w:t xml:space="preserve"> </w:t>
      </w:r>
      <w:r w:rsidR="002144FB" w:rsidRPr="00567216">
        <w:rPr>
          <w:rFonts w:eastAsiaTheme="minorHAnsi"/>
          <w:lang w:eastAsia="en-US"/>
        </w:rPr>
        <w:t xml:space="preserve">Предметные результаты изучения предметной области "Математика и информатика" включают предметные результаты изучения учебного предмета «Информатика». Учебный предмет «Информатика» общеобразовательная организация включает в </w:t>
      </w:r>
      <w:r w:rsidR="002144FB" w:rsidRPr="00567216">
        <w:t>структуру основной образовательной программы среднего общего образования (далее – ООП СОО) в зависимости от выбранных вариантов учебных планов, определяющих профили обучения.</w:t>
      </w:r>
    </w:p>
    <w:p w:rsidR="001858FF" w:rsidRPr="00567216" w:rsidRDefault="009168E1" w:rsidP="001858FF">
      <w:pPr>
        <w:pStyle w:val="4"/>
        <w:shd w:val="clear" w:color="auto" w:fill="auto"/>
        <w:spacing w:line="240" w:lineRule="auto"/>
        <w:ind w:left="20" w:right="20" w:firstLine="700"/>
        <w:rPr>
          <w:color w:val="000000"/>
          <w:sz w:val="24"/>
          <w:szCs w:val="24"/>
        </w:rPr>
      </w:pPr>
      <w:r w:rsidRPr="00567216">
        <w:rPr>
          <w:color w:val="000000"/>
          <w:sz w:val="24"/>
          <w:szCs w:val="24"/>
        </w:rPr>
        <w:t xml:space="preserve">Цифровое общество предъявляет серьезные требования к формированию цифровой грамотности и информационной компетентности подрастающего поколения. </w:t>
      </w:r>
      <w:r w:rsidR="001858FF" w:rsidRPr="00567216">
        <w:rPr>
          <w:color w:val="000000"/>
          <w:sz w:val="24"/>
          <w:szCs w:val="24"/>
        </w:rPr>
        <w:t xml:space="preserve">Изучение школьного курса информатики обеспечит школьникам достаточный уровень адаптации к жизни в современном информационном обществе, позволит сформировать фундаментальные представления об информационной составляющей современного мира, способах использования информационных и коммуникационных технологий. </w:t>
      </w:r>
    </w:p>
    <w:p w:rsidR="00CF6563" w:rsidRPr="00567216" w:rsidRDefault="00C32C9D" w:rsidP="001858FF">
      <w:pPr>
        <w:pStyle w:val="4"/>
        <w:shd w:val="clear" w:color="auto" w:fill="auto"/>
        <w:spacing w:line="240" w:lineRule="auto"/>
        <w:ind w:left="20" w:right="20" w:firstLine="700"/>
        <w:rPr>
          <w:rFonts w:eastAsiaTheme="minorHAnsi"/>
          <w:sz w:val="24"/>
          <w:szCs w:val="24"/>
        </w:rPr>
      </w:pPr>
      <w:r w:rsidRPr="00567216">
        <w:rPr>
          <w:sz w:val="24"/>
          <w:szCs w:val="24"/>
        </w:rPr>
        <w:t xml:space="preserve">В соответствии с Примерной основной образовательной программой среднего общего образования (ПООП СОО), одобренной решением федерального учебно-методического объединения по общему образованию </w:t>
      </w:r>
      <w:r w:rsidRPr="00567216">
        <w:rPr>
          <w:color w:val="000000" w:themeColor="text1"/>
          <w:sz w:val="24"/>
          <w:szCs w:val="24"/>
        </w:rPr>
        <w:t>от 12 мая 2016 года</w:t>
      </w:r>
      <w:r w:rsidR="008323C0" w:rsidRPr="00567216">
        <w:rPr>
          <w:color w:val="000000" w:themeColor="text1"/>
          <w:sz w:val="24"/>
          <w:szCs w:val="24"/>
        </w:rPr>
        <w:t xml:space="preserve"> </w:t>
      </w:r>
      <w:r w:rsidRPr="00567216">
        <w:rPr>
          <w:color w:val="000000" w:themeColor="text1"/>
          <w:sz w:val="24"/>
          <w:szCs w:val="24"/>
        </w:rPr>
        <w:t xml:space="preserve">(Протокол </w:t>
      </w:r>
      <w:r w:rsidRPr="00567216">
        <w:rPr>
          <w:sz w:val="24"/>
          <w:szCs w:val="24"/>
        </w:rPr>
        <w:t>от 28 июня 2016 г. № 2/16-з)</w:t>
      </w:r>
      <w:r w:rsidR="008323C0" w:rsidRPr="00567216">
        <w:rPr>
          <w:sz w:val="24"/>
          <w:szCs w:val="24"/>
        </w:rPr>
        <w:t>, предмет «</w:t>
      </w:r>
      <w:r w:rsidR="002144FB" w:rsidRPr="00567216">
        <w:rPr>
          <w:rFonts w:eastAsiaTheme="minorHAnsi"/>
          <w:sz w:val="24"/>
          <w:szCs w:val="24"/>
        </w:rPr>
        <w:t>Информатика</w:t>
      </w:r>
      <w:r w:rsidR="008323C0" w:rsidRPr="00567216">
        <w:rPr>
          <w:rFonts w:eastAsiaTheme="minorHAnsi"/>
          <w:sz w:val="24"/>
          <w:szCs w:val="24"/>
        </w:rPr>
        <w:t>»</w:t>
      </w:r>
      <w:r w:rsidR="002144FB" w:rsidRPr="00567216">
        <w:rPr>
          <w:rFonts w:eastAsiaTheme="minorHAnsi"/>
          <w:sz w:val="24"/>
          <w:szCs w:val="24"/>
        </w:rPr>
        <w:t xml:space="preserve"> в 10-11 классах может изучаться на базовом и углубленном уровне. </w:t>
      </w:r>
    </w:p>
    <w:p w:rsidR="00CF6563" w:rsidRPr="00567216" w:rsidRDefault="007E404A" w:rsidP="001858FF">
      <w:pPr>
        <w:pStyle w:val="4"/>
        <w:shd w:val="clear" w:color="auto" w:fill="auto"/>
        <w:spacing w:line="240" w:lineRule="auto"/>
        <w:ind w:left="20" w:right="20" w:firstLine="700"/>
        <w:rPr>
          <w:color w:val="000000"/>
          <w:sz w:val="24"/>
          <w:szCs w:val="24"/>
        </w:rPr>
      </w:pPr>
      <w:r w:rsidRPr="00567216">
        <w:rPr>
          <w:color w:val="000000"/>
          <w:sz w:val="24"/>
          <w:szCs w:val="24"/>
        </w:rPr>
        <w:t xml:space="preserve">Изучение информатики в 10-11 классах на базовом уровне ориентировано на </w:t>
      </w:r>
      <w:r w:rsidR="009B7AD0" w:rsidRPr="00567216">
        <w:rPr>
          <w:color w:val="000000"/>
          <w:sz w:val="24"/>
          <w:szCs w:val="24"/>
        </w:rPr>
        <w:t xml:space="preserve">овладение ключевыми понятиями и закономерностями, на которых строится предметная область информатики. </w:t>
      </w:r>
    </w:p>
    <w:p w:rsidR="00BC7B76" w:rsidRPr="00567216" w:rsidRDefault="009B7AD0" w:rsidP="001858FF">
      <w:pPr>
        <w:pStyle w:val="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567216">
        <w:rPr>
          <w:color w:val="000000"/>
          <w:sz w:val="24"/>
          <w:szCs w:val="24"/>
        </w:rPr>
        <w:t>Изучение предмета</w:t>
      </w:r>
      <w:r w:rsidR="007E404A" w:rsidRPr="00567216">
        <w:rPr>
          <w:color w:val="000000"/>
          <w:sz w:val="24"/>
          <w:szCs w:val="24"/>
        </w:rPr>
        <w:t xml:space="preserve"> на углубленном (профильном) уровне ориентировано на подготовку к последующему профессиональному определению и образованию, развитие индивидуальных способностей обучающихся путем глубокого овладения предметн</w:t>
      </w:r>
      <w:r w:rsidR="00BC7B76" w:rsidRPr="00567216">
        <w:rPr>
          <w:color w:val="000000"/>
          <w:sz w:val="24"/>
          <w:szCs w:val="24"/>
        </w:rPr>
        <w:t>ым</w:t>
      </w:r>
      <w:r w:rsidR="008323C0" w:rsidRPr="00567216">
        <w:rPr>
          <w:color w:val="000000"/>
          <w:sz w:val="24"/>
          <w:szCs w:val="24"/>
        </w:rPr>
        <w:t xml:space="preserve"> </w:t>
      </w:r>
      <w:r w:rsidR="007E404A" w:rsidRPr="00567216">
        <w:rPr>
          <w:color w:val="000000"/>
          <w:sz w:val="24"/>
          <w:szCs w:val="24"/>
        </w:rPr>
        <w:t>содержани</w:t>
      </w:r>
      <w:r w:rsidR="00BC7B76" w:rsidRPr="00567216">
        <w:rPr>
          <w:color w:val="000000"/>
          <w:sz w:val="24"/>
          <w:szCs w:val="24"/>
        </w:rPr>
        <w:t>ем</w:t>
      </w:r>
      <w:r w:rsidR="007E404A" w:rsidRPr="00567216">
        <w:rPr>
          <w:color w:val="000000"/>
          <w:sz w:val="24"/>
          <w:szCs w:val="24"/>
        </w:rPr>
        <w:t xml:space="preserve">. </w:t>
      </w:r>
      <w:r w:rsidR="007E404A" w:rsidRPr="00567216">
        <w:rPr>
          <w:sz w:val="24"/>
          <w:szCs w:val="24"/>
        </w:rPr>
        <w:t>При этом на изучение информатики на базовом уровне рекомендуется отводить 70 часов (1 час в неделю, 35 недель в год), на углубленном уровне – 2</w:t>
      </w:r>
      <w:r w:rsidR="008323C0" w:rsidRPr="00567216">
        <w:rPr>
          <w:sz w:val="24"/>
          <w:szCs w:val="24"/>
        </w:rPr>
        <w:t>8</w:t>
      </w:r>
      <w:r w:rsidR="007E404A" w:rsidRPr="00567216">
        <w:rPr>
          <w:sz w:val="24"/>
          <w:szCs w:val="24"/>
        </w:rPr>
        <w:t>0 часов (</w:t>
      </w:r>
      <w:r w:rsidR="008323C0" w:rsidRPr="00567216">
        <w:rPr>
          <w:sz w:val="24"/>
          <w:szCs w:val="24"/>
        </w:rPr>
        <w:t>4</w:t>
      </w:r>
      <w:r w:rsidR="007E404A" w:rsidRPr="00567216">
        <w:rPr>
          <w:sz w:val="24"/>
          <w:szCs w:val="24"/>
        </w:rPr>
        <w:t xml:space="preserve"> часа в неделю, 35 недель в год). </w:t>
      </w:r>
    </w:p>
    <w:p w:rsidR="003B3C17" w:rsidRDefault="003B3C17" w:rsidP="00BC7B76">
      <w:pPr>
        <w:pStyle w:val="4"/>
        <w:shd w:val="clear" w:color="auto" w:fill="auto"/>
        <w:spacing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9D72FB">
        <w:rPr>
          <w:color w:val="000000" w:themeColor="text1"/>
          <w:sz w:val="24"/>
          <w:szCs w:val="24"/>
        </w:rPr>
        <w:t>Указанное количество часов для изучения учебного предмета является примерным</w:t>
      </w:r>
      <w:r>
        <w:rPr>
          <w:color w:val="000000" w:themeColor="text1"/>
          <w:sz w:val="24"/>
          <w:szCs w:val="24"/>
        </w:rPr>
        <w:t xml:space="preserve">. </w:t>
      </w:r>
      <w:r w:rsidRPr="00FD43B9">
        <w:rPr>
          <w:rFonts w:eastAsiaTheme="minorHAnsi"/>
          <w:sz w:val="24"/>
          <w:szCs w:val="24"/>
        </w:rPr>
        <w:t>Объем часов на учебный предмет в учебном плане определяется образовательной организацией самостоятельно в соответствии с разработанной рабочей программой</w:t>
      </w:r>
      <w:r w:rsidRPr="00FD43B9">
        <w:rPr>
          <w:color w:val="000000" w:themeColor="text1"/>
          <w:sz w:val="24"/>
          <w:szCs w:val="24"/>
        </w:rPr>
        <w:t xml:space="preserve">. </w:t>
      </w:r>
    </w:p>
    <w:p w:rsidR="002144FB" w:rsidRPr="00567216" w:rsidRDefault="00BC7B76" w:rsidP="00BC7B76">
      <w:pPr>
        <w:pStyle w:val="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567216">
        <w:rPr>
          <w:sz w:val="24"/>
          <w:szCs w:val="24"/>
        </w:rPr>
        <w:t>Базовый уровень изучения информатики рекомендуется для естественнонаучного, социально-экономического и универсального профилей. В целях учета специфики выбранного профиля время, отводимое на изучение информатики, может быть увеличено до 140 часов за счет часов части</w:t>
      </w:r>
      <w:r w:rsidR="00CF6563" w:rsidRPr="00567216">
        <w:rPr>
          <w:sz w:val="24"/>
          <w:szCs w:val="24"/>
        </w:rPr>
        <w:t>, формируемой участниками образовательных отношений</w:t>
      </w:r>
      <w:r w:rsidRPr="00567216">
        <w:rPr>
          <w:sz w:val="24"/>
          <w:szCs w:val="24"/>
        </w:rPr>
        <w:t xml:space="preserve">. </w:t>
      </w:r>
      <w:r w:rsidR="004C78CF" w:rsidRPr="00567216">
        <w:rPr>
          <w:sz w:val="24"/>
          <w:szCs w:val="24"/>
        </w:rPr>
        <w:t>Изучение информатики на углубленном уровне предполагается в технологическом профиле, ориентированном на производственную, инженерную и информационную сферы деятельности.</w:t>
      </w:r>
      <w:r w:rsidR="00F2133B" w:rsidRPr="00567216">
        <w:rPr>
          <w:sz w:val="24"/>
          <w:szCs w:val="24"/>
        </w:rPr>
        <w:t xml:space="preserve"> </w:t>
      </w:r>
      <w:r w:rsidR="002144FB" w:rsidRPr="00567216">
        <w:rPr>
          <w:sz w:val="24"/>
          <w:szCs w:val="24"/>
        </w:rPr>
        <w:t>П</w:t>
      </w:r>
      <w:r w:rsidR="00A3406A" w:rsidRPr="00567216">
        <w:rPr>
          <w:rFonts w:eastAsiaTheme="minorHAnsi"/>
          <w:sz w:val="24"/>
          <w:szCs w:val="24"/>
        </w:rPr>
        <w:t xml:space="preserve">редметные результаты освоения основной образовательной программы </w:t>
      </w:r>
      <w:r w:rsidR="00740911" w:rsidRPr="00567216">
        <w:rPr>
          <w:rFonts w:eastAsiaTheme="minorHAnsi"/>
          <w:sz w:val="24"/>
          <w:szCs w:val="24"/>
        </w:rPr>
        <w:t xml:space="preserve">по информатике </w:t>
      </w:r>
      <w:r w:rsidR="00A3406A" w:rsidRPr="00567216">
        <w:rPr>
          <w:rFonts w:eastAsiaTheme="minorHAnsi"/>
          <w:sz w:val="24"/>
          <w:szCs w:val="24"/>
        </w:rPr>
        <w:t>должны обеспечивать возможность дальнейшего успешного профессионального обучения или профессиональной деятельности.</w:t>
      </w:r>
      <w:r w:rsidR="002144FB" w:rsidRPr="00567216">
        <w:rPr>
          <w:rFonts w:eastAsiaTheme="minorHAnsi"/>
          <w:sz w:val="24"/>
          <w:szCs w:val="24"/>
        </w:rPr>
        <w:t xml:space="preserve"> </w:t>
      </w:r>
    </w:p>
    <w:p w:rsidR="008046E5" w:rsidRPr="00567216" w:rsidRDefault="00DD32BF" w:rsidP="00690256">
      <w:pPr>
        <w:ind w:firstLine="680"/>
        <w:jc w:val="both"/>
      </w:pPr>
      <w:r w:rsidRPr="00567216">
        <w:t xml:space="preserve">Образовательные организации </w:t>
      </w:r>
      <w:r w:rsidR="00315950" w:rsidRPr="00567216">
        <w:t>при</w:t>
      </w:r>
      <w:r w:rsidRPr="00567216">
        <w:t xml:space="preserve"> реализации </w:t>
      </w:r>
      <w:r w:rsidR="00315950" w:rsidRPr="00567216">
        <w:t>учебного предмета «</w:t>
      </w:r>
      <w:r w:rsidR="008323C0" w:rsidRPr="00567216">
        <w:t>Информатика</w:t>
      </w:r>
      <w:r w:rsidR="00315950" w:rsidRPr="00567216">
        <w:t>» выбирают учебники,</w:t>
      </w:r>
      <w:r w:rsidR="00E62D75" w:rsidRPr="00567216">
        <w:t xml:space="preserve"> включенны</w:t>
      </w:r>
      <w:r w:rsidR="00315950" w:rsidRPr="00567216">
        <w:t>е</w:t>
      </w:r>
      <w:r w:rsidR="00E62D75" w:rsidRPr="00567216">
        <w:t xml:space="preserve"> </w:t>
      </w:r>
      <w:r w:rsidR="00315950" w:rsidRPr="00567216">
        <w:t>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E62D75" w:rsidRPr="00567216">
        <w:t>.</w:t>
      </w:r>
      <w:r w:rsidR="002C15D3" w:rsidRPr="00567216">
        <w:t xml:space="preserve"> </w:t>
      </w:r>
      <w:r w:rsidR="00315950" w:rsidRPr="00567216">
        <w:t xml:space="preserve">Актуальный перечень размещен по ссылке </w:t>
      </w:r>
      <w:hyperlink r:id="rId8" w:history="1">
        <w:r w:rsidR="00E62D75" w:rsidRPr="00567216">
          <w:rPr>
            <w:rStyle w:val="a7"/>
          </w:rPr>
          <w:t>http://fpu.edu.ru</w:t>
        </w:r>
      </w:hyperlink>
      <w:r w:rsidR="000E63D5" w:rsidRPr="00567216">
        <w:rPr>
          <w:rStyle w:val="a7"/>
        </w:rPr>
        <w:t>.</w:t>
      </w:r>
    </w:p>
    <w:p w:rsidR="009B4259" w:rsidRPr="00567216" w:rsidRDefault="009B4259" w:rsidP="009B4259">
      <w:pPr>
        <w:pStyle w:val="3"/>
        <w:shd w:val="clear" w:color="auto" w:fill="auto"/>
        <w:spacing w:before="0" w:line="317" w:lineRule="exact"/>
        <w:ind w:left="40" w:right="40" w:firstLine="700"/>
        <w:rPr>
          <w:sz w:val="24"/>
          <w:szCs w:val="24"/>
        </w:rPr>
      </w:pPr>
      <w:r w:rsidRPr="00567216">
        <w:rPr>
          <w:color w:val="000000"/>
          <w:sz w:val="24"/>
          <w:szCs w:val="24"/>
        </w:rPr>
        <w:lastRenderedPageBreak/>
        <w:t>В соответствии с пунктом 2 статьи 66 Федерального закона Российской Федерации от 29.12.2012 № 273-Ф</w:t>
      </w:r>
      <w:r w:rsidR="000D465C" w:rsidRPr="00567216">
        <w:rPr>
          <w:color w:val="000000"/>
          <w:sz w:val="24"/>
          <w:szCs w:val="24"/>
        </w:rPr>
        <w:t>З</w:t>
      </w:r>
      <w:r w:rsidRPr="00567216">
        <w:rPr>
          <w:color w:val="000000"/>
          <w:sz w:val="24"/>
          <w:szCs w:val="24"/>
        </w:rPr>
        <w:t xml:space="preserve"> </w:t>
      </w:r>
      <w:r w:rsidR="008046E5" w:rsidRPr="00567216">
        <w:rPr>
          <w:color w:val="000000"/>
          <w:sz w:val="24"/>
          <w:szCs w:val="24"/>
        </w:rPr>
        <w:t>«</w:t>
      </w:r>
      <w:r w:rsidRPr="00567216">
        <w:rPr>
          <w:color w:val="000000"/>
          <w:sz w:val="24"/>
          <w:szCs w:val="24"/>
        </w:rPr>
        <w:t>Об образовании в Российской Федерации</w:t>
      </w:r>
      <w:r w:rsidR="008046E5" w:rsidRPr="00567216">
        <w:rPr>
          <w:color w:val="000000"/>
          <w:sz w:val="24"/>
          <w:szCs w:val="24"/>
        </w:rPr>
        <w:t>»</w:t>
      </w:r>
      <w:r w:rsidRPr="00567216">
        <w:rPr>
          <w:color w:val="000000"/>
          <w:sz w:val="24"/>
          <w:szCs w:val="24"/>
        </w:rPr>
        <w:t xml:space="preserve"> организация образовательной деятельности по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</w:t>
      </w:r>
      <w:r w:rsidR="00015FC6" w:rsidRPr="00567216">
        <w:rPr>
          <w:color w:val="000000"/>
          <w:sz w:val="24"/>
          <w:szCs w:val="24"/>
        </w:rPr>
        <w:t>обу</w:t>
      </w:r>
      <w:r w:rsidRPr="00567216">
        <w:rPr>
          <w:color w:val="000000"/>
          <w:sz w:val="24"/>
          <w:szCs w:val="24"/>
        </w:rPr>
        <w:t>ча</w:t>
      </w:r>
      <w:r w:rsidR="00015FC6" w:rsidRPr="00567216">
        <w:rPr>
          <w:color w:val="000000"/>
          <w:sz w:val="24"/>
          <w:szCs w:val="24"/>
        </w:rPr>
        <w:t>ю</w:t>
      </w:r>
      <w:r w:rsidRPr="00567216">
        <w:rPr>
          <w:color w:val="000000"/>
          <w:sz w:val="24"/>
          <w:szCs w:val="24"/>
        </w:rPr>
        <w:t>щихся.</w:t>
      </w:r>
    </w:p>
    <w:p w:rsidR="00C567EF" w:rsidRPr="00567216" w:rsidRDefault="00115DDC" w:rsidP="00115DDC">
      <w:pPr>
        <w:pStyle w:val="ab"/>
        <w:spacing w:before="0" w:beforeAutospacing="0" w:after="0" w:afterAutospacing="0"/>
        <w:ind w:firstLine="680"/>
        <w:jc w:val="both"/>
      </w:pPr>
      <w:r w:rsidRPr="00567216">
        <w:t xml:space="preserve">Для того, чтобы максимально удовлетворить потребности обучающихся 10-11 классов, </w:t>
      </w:r>
      <w:r w:rsidR="00015FC6" w:rsidRPr="00567216">
        <w:t>в учебный план</w:t>
      </w:r>
      <w:r w:rsidR="008957E9" w:rsidRPr="00567216">
        <w:t xml:space="preserve"> </w:t>
      </w:r>
      <w:r w:rsidR="00015FC6" w:rsidRPr="00567216">
        <w:t>ООП СОО могут быть включены</w:t>
      </w:r>
      <w:r w:rsidRPr="00567216">
        <w:t xml:space="preserve"> курс</w:t>
      </w:r>
      <w:r w:rsidR="00015FC6" w:rsidRPr="00567216">
        <w:t>ы</w:t>
      </w:r>
      <w:r w:rsidRPr="00567216">
        <w:t xml:space="preserve"> по выбору, дополняющи</w:t>
      </w:r>
      <w:r w:rsidR="00015FC6" w:rsidRPr="00567216">
        <w:t>е</w:t>
      </w:r>
      <w:r w:rsidRPr="00567216">
        <w:t xml:space="preserve"> </w:t>
      </w:r>
      <w:r w:rsidR="002470CB" w:rsidRPr="00567216">
        <w:t xml:space="preserve">(расширяющие) содержание </w:t>
      </w:r>
      <w:r w:rsidRPr="00567216">
        <w:t>учебн</w:t>
      </w:r>
      <w:r w:rsidR="002470CB" w:rsidRPr="00567216">
        <w:t>ого</w:t>
      </w:r>
      <w:r w:rsidRPr="00567216">
        <w:t xml:space="preserve"> предмет</w:t>
      </w:r>
      <w:r w:rsidR="002470CB" w:rsidRPr="00567216">
        <w:t>а</w:t>
      </w:r>
      <w:r w:rsidRPr="00567216">
        <w:t xml:space="preserve"> </w:t>
      </w:r>
      <w:r w:rsidR="008046E5" w:rsidRPr="00567216">
        <w:t>«</w:t>
      </w:r>
      <w:r w:rsidR="00BC7341" w:rsidRPr="00567216">
        <w:t>Информатика</w:t>
      </w:r>
      <w:r w:rsidR="008046E5" w:rsidRPr="00567216">
        <w:t>»</w:t>
      </w:r>
      <w:r w:rsidRPr="00567216">
        <w:t xml:space="preserve">. При этом учителю очень важно </w:t>
      </w:r>
      <w:r w:rsidR="002470CB" w:rsidRPr="00567216">
        <w:t xml:space="preserve">использовать </w:t>
      </w:r>
      <w:r w:rsidRPr="00567216">
        <w:t>УМК</w:t>
      </w:r>
      <w:r w:rsidR="00C567EF" w:rsidRPr="00567216"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Минобрнауки России от 09.06.2016 № 699.</w:t>
      </w:r>
    </w:p>
    <w:p w:rsidR="00267A66" w:rsidRPr="00567216" w:rsidRDefault="00C567EF" w:rsidP="00267A66">
      <w:pPr>
        <w:pStyle w:val="ab"/>
        <w:spacing w:before="0" w:beforeAutospacing="0" w:after="0" w:afterAutospacing="0"/>
        <w:ind w:firstLine="680"/>
        <w:jc w:val="both"/>
      </w:pPr>
      <w:r w:rsidRPr="00567216">
        <w:t>Например, издательством</w:t>
      </w:r>
      <w:r w:rsidR="00115DDC" w:rsidRPr="00567216">
        <w:t xml:space="preserve"> </w:t>
      </w:r>
      <w:r w:rsidR="008046E5" w:rsidRPr="00567216">
        <w:t>«</w:t>
      </w:r>
      <w:r w:rsidR="00115DDC" w:rsidRPr="00567216">
        <w:t>Просвещение</w:t>
      </w:r>
      <w:r w:rsidR="008046E5" w:rsidRPr="00567216">
        <w:t>»</w:t>
      </w:r>
      <w:r w:rsidR="00115DDC" w:rsidRPr="00567216">
        <w:t xml:space="preserve"> для учителя </w:t>
      </w:r>
      <w:r w:rsidR="00267A66" w:rsidRPr="00567216">
        <w:t>информатики</w:t>
      </w:r>
      <w:r w:rsidR="00115DDC" w:rsidRPr="00567216">
        <w:t xml:space="preserve"> </w:t>
      </w:r>
      <w:r w:rsidR="00267A66" w:rsidRPr="00567216">
        <w:t xml:space="preserve">из серии «Профильная школа» </w:t>
      </w:r>
      <w:r w:rsidR="00115DDC" w:rsidRPr="00567216">
        <w:t xml:space="preserve">предлагается </w:t>
      </w:r>
      <w:r w:rsidR="00267A66" w:rsidRPr="00567216">
        <w:t>учебное пособие «Основы компьютерной анимации. 10-11 классы». Данное пособие предназначено для изучения элективного курса компьютерной анимации объёмом 35 учебных часов, углубляющего содержание учебного предмета «Информатика» в рамках информационно-технологического профиля обучения на уровне среднего общего образования (</w:t>
      </w:r>
      <w:hyperlink r:id="rId9" w:history="1">
        <w:r w:rsidR="00267A66" w:rsidRPr="00567216">
          <w:rPr>
            <w:rStyle w:val="a7"/>
          </w:rPr>
          <w:t>https://prosv.ru/static/profil_school</w:t>
        </w:r>
      </w:hyperlink>
      <w:r w:rsidR="00267A66" w:rsidRPr="00567216">
        <w:t>).</w:t>
      </w:r>
    </w:p>
    <w:p w:rsidR="00524D55" w:rsidRPr="00567216" w:rsidRDefault="00032074" w:rsidP="009A3EEF">
      <w:pPr>
        <w:ind w:firstLine="680"/>
        <w:jc w:val="both"/>
      </w:pPr>
      <w:r w:rsidRPr="00567216">
        <w:t>Н</w:t>
      </w:r>
      <w:r w:rsidR="00380272" w:rsidRPr="00567216">
        <w:t>иже</w:t>
      </w:r>
      <w:r w:rsidRPr="00567216">
        <w:t xml:space="preserve"> представлен перечень </w:t>
      </w:r>
      <w:r w:rsidR="00F103B4">
        <w:t>пособий</w:t>
      </w:r>
      <w:r w:rsidR="00380272" w:rsidRPr="00567216">
        <w:t>, вышедши</w:t>
      </w:r>
      <w:r w:rsidR="00F103B4">
        <w:t>х</w:t>
      </w:r>
      <w:r w:rsidR="00380272" w:rsidRPr="00567216">
        <w:t xml:space="preserve"> в издательств</w:t>
      </w:r>
      <w:r w:rsidR="00CF6563" w:rsidRPr="00567216">
        <w:t>е</w:t>
      </w:r>
      <w:r w:rsidRPr="00567216">
        <w:t xml:space="preserve"> </w:t>
      </w:r>
      <w:r w:rsidR="00CF6563" w:rsidRPr="00567216">
        <w:t>ГБОУ ДПО </w:t>
      </w:r>
      <w:r w:rsidR="008046E5" w:rsidRPr="00567216">
        <w:t>«</w:t>
      </w:r>
      <w:r w:rsidRPr="00567216">
        <w:t>Нижегородский институт развития образования</w:t>
      </w:r>
      <w:r w:rsidR="008046E5" w:rsidRPr="00567216">
        <w:t>»</w:t>
      </w:r>
      <w:r w:rsidR="00D60453" w:rsidRPr="00567216">
        <w:t xml:space="preserve">, </w:t>
      </w:r>
      <w:r w:rsidRPr="00567216">
        <w:t xml:space="preserve">которые могут быть использованы при реализации курсов по выбору, сопряженных с учебным предметом </w:t>
      </w:r>
      <w:r w:rsidR="008046E5" w:rsidRPr="00567216">
        <w:t>«</w:t>
      </w:r>
      <w:r w:rsidR="009A3EEF" w:rsidRPr="00567216">
        <w:t>Информатика»</w:t>
      </w:r>
      <w:r w:rsidRPr="00567216">
        <w:t>:</w:t>
      </w:r>
    </w:p>
    <w:p w:rsidR="00690256" w:rsidRPr="00D60453" w:rsidRDefault="00690256" w:rsidP="009A3EEF">
      <w:pPr>
        <w:ind w:firstLine="680"/>
        <w:jc w:val="both"/>
        <w:rPr>
          <w:sz w:val="28"/>
        </w:rPr>
      </w:pPr>
    </w:p>
    <w:p w:rsidR="00D60453" w:rsidRPr="00D60453" w:rsidRDefault="00D60453" w:rsidP="00D60453">
      <w:pPr>
        <w:ind w:firstLine="680"/>
        <w:jc w:val="right"/>
        <w:rPr>
          <w:sz w:val="28"/>
          <w:lang w:val="en-US"/>
        </w:rPr>
      </w:pPr>
      <w:r w:rsidRPr="008A779E">
        <w:rPr>
          <w:i/>
          <w:sz w:val="22"/>
          <w:szCs w:val="30"/>
        </w:rPr>
        <w:t xml:space="preserve">Таблица </w:t>
      </w:r>
      <w:r>
        <w:rPr>
          <w:i/>
          <w:sz w:val="22"/>
          <w:szCs w:val="30"/>
          <w:lang w:val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182"/>
        <w:gridCol w:w="3826"/>
        <w:gridCol w:w="3609"/>
        <w:gridCol w:w="37"/>
      </w:tblGrid>
      <w:tr w:rsidR="00116647" w:rsidTr="00EE4D02">
        <w:trPr>
          <w:gridAfter w:val="1"/>
          <w:wAfter w:w="18" w:type="pct"/>
          <w:tblHeader/>
        </w:trPr>
        <w:tc>
          <w:tcPr>
            <w:tcW w:w="287" w:type="pct"/>
            <w:shd w:val="clear" w:color="auto" w:fill="C2D69B" w:themeFill="accent3" w:themeFillTint="99"/>
            <w:tcMar>
              <w:top w:w="150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116647" w:rsidRPr="00116647" w:rsidRDefault="00116647" w:rsidP="00116647">
            <w:pPr>
              <w:pStyle w:val="a3"/>
              <w:spacing w:after="0"/>
              <w:rPr>
                <w:b/>
                <w:bCs/>
              </w:rPr>
            </w:pPr>
            <w:r w:rsidRPr="00116647">
              <w:rPr>
                <w:b/>
                <w:bCs/>
              </w:rPr>
              <w:t>№ п/п</w:t>
            </w:r>
          </w:p>
        </w:tc>
        <w:tc>
          <w:tcPr>
            <w:tcW w:w="1065" w:type="pct"/>
            <w:shd w:val="clear" w:color="auto" w:fill="C2D69B" w:themeFill="accent3" w:themeFillTint="99"/>
            <w:tcMar>
              <w:top w:w="150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116647" w:rsidRPr="00116647" w:rsidRDefault="00116647" w:rsidP="00EE4D02">
            <w:pPr>
              <w:pStyle w:val="a3"/>
              <w:spacing w:after="0"/>
              <w:rPr>
                <w:b/>
                <w:bCs/>
              </w:rPr>
            </w:pPr>
            <w:r w:rsidRPr="00116647">
              <w:rPr>
                <w:b/>
                <w:bCs/>
              </w:rPr>
              <w:t>Авторы</w:t>
            </w:r>
          </w:p>
        </w:tc>
        <w:tc>
          <w:tcPr>
            <w:tcW w:w="1868" w:type="pct"/>
            <w:shd w:val="clear" w:color="auto" w:fill="C2D69B" w:themeFill="accent3" w:themeFillTint="99"/>
            <w:tcMar>
              <w:top w:w="150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116647" w:rsidRPr="00116647" w:rsidRDefault="00116647" w:rsidP="00116647">
            <w:pPr>
              <w:pStyle w:val="a3"/>
              <w:spacing w:after="0"/>
              <w:rPr>
                <w:b/>
                <w:bCs/>
              </w:rPr>
            </w:pPr>
            <w:r w:rsidRPr="00116647">
              <w:rPr>
                <w:b/>
                <w:bCs/>
              </w:rPr>
              <w:t>Наименование работы,</w:t>
            </w:r>
          </w:p>
          <w:p w:rsidR="00116647" w:rsidRPr="00116647" w:rsidRDefault="00116647" w:rsidP="00116647">
            <w:pPr>
              <w:pStyle w:val="a3"/>
              <w:spacing w:after="0"/>
              <w:rPr>
                <w:b/>
                <w:bCs/>
              </w:rPr>
            </w:pPr>
            <w:r w:rsidRPr="00116647">
              <w:rPr>
                <w:b/>
                <w:bCs/>
              </w:rPr>
              <w:t>её вид</w:t>
            </w:r>
          </w:p>
        </w:tc>
        <w:tc>
          <w:tcPr>
            <w:tcW w:w="1762" w:type="pct"/>
            <w:shd w:val="clear" w:color="auto" w:fill="C2D69B" w:themeFill="accent3" w:themeFillTint="99"/>
            <w:tcMar>
              <w:top w:w="150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116647" w:rsidRPr="00116647" w:rsidRDefault="00116647" w:rsidP="00116647">
            <w:pPr>
              <w:pStyle w:val="a3"/>
              <w:spacing w:after="0"/>
              <w:rPr>
                <w:b/>
                <w:bCs/>
              </w:rPr>
            </w:pPr>
            <w:r w:rsidRPr="00116647">
              <w:rPr>
                <w:b/>
                <w:bCs/>
              </w:rPr>
              <w:t>Выходные данные</w:t>
            </w:r>
          </w:p>
        </w:tc>
      </w:tr>
      <w:tr w:rsidR="00116647" w:rsidTr="00EE4D02">
        <w:trPr>
          <w:gridAfter w:val="1"/>
          <w:wAfter w:w="18" w:type="pct"/>
        </w:trPr>
        <w:tc>
          <w:tcPr>
            <w:tcW w:w="287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116647">
            <w:pPr>
              <w:pStyle w:val="ab"/>
            </w:pPr>
            <w:r w:rsidRPr="00D60453">
              <w:t>1.</w:t>
            </w:r>
          </w:p>
        </w:tc>
        <w:tc>
          <w:tcPr>
            <w:tcW w:w="1065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r w:rsidRPr="00D60453">
              <w:t>Втюрин М.Ю.,</w:t>
            </w:r>
          </w:p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r w:rsidRPr="00D60453">
              <w:t>Голунова М.И.,</w:t>
            </w:r>
          </w:p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r w:rsidRPr="00D60453">
              <w:t>Мостипан Е.П.</w:t>
            </w:r>
          </w:p>
        </w:tc>
        <w:tc>
          <w:tcPr>
            <w:tcW w:w="1868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8D3858" w:rsidP="00D60453">
            <w:pPr>
              <w:rPr>
                <w:rStyle w:val="a7"/>
              </w:rPr>
            </w:pPr>
            <w:hyperlink r:id="rId10" w:history="1">
              <w:r w:rsidR="00116647" w:rsidRPr="00D60453">
                <w:rPr>
                  <w:rStyle w:val="a7"/>
                </w:rPr>
                <w:t>Практикум по прог</w:t>
              </w:r>
              <w:r w:rsidR="00116647" w:rsidRPr="00D60453">
                <w:rPr>
                  <w:rStyle w:val="a7"/>
                </w:rPr>
                <w:t>р</w:t>
              </w:r>
              <w:r w:rsidR="00116647" w:rsidRPr="00D60453">
                <w:rPr>
                  <w:rStyle w:val="a7"/>
                </w:rPr>
                <w:t>аммированию на языке Pascal (Часть 1)</w:t>
              </w:r>
            </w:hyperlink>
          </w:p>
        </w:tc>
        <w:tc>
          <w:tcPr>
            <w:tcW w:w="1762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F103B4">
            <w:pPr>
              <w:pStyle w:val="ab"/>
            </w:pPr>
            <w:r>
              <w:t>Н.Новгород</w:t>
            </w:r>
            <w:r w:rsidR="00116647" w:rsidRPr="00D60453">
              <w:t>: Нижегородский институт развития образования, 2014. - 28 с.</w:t>
            </w:r>
          </w:p>
        </w:tc>
      </w:tr>
      <w:tr w:rsidR="00116647" w:rsidTr="00EE4D02">
        <w:trPr>
          <w:gridAfter w:val="1"/>
          <w:wAfter w:w="18" w:type="pct"/>
        </w:trPr>
        <w:tc>
          <w:tcPr>
            <w:tcW w:w="287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116647">
            <w:pPr>
              <w:pStyle w:val="ab"/>
            </w:pPr>
            <w:r w:rsidRPr="00D60453">
              <w:t>2.</w:t>
            </w:r>
          </w:p>
        </w:tc>
        <w:tc>
          <w:tcPr>
            <w:tcW w:w="1065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r w:rsidRPr="00D60453">
              <w:t>Втюрин М.Ю.,</w:t>
            </w:r>
          </w:p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r w:rsidRPr="00D60453">
              <w:t xml:space="preserve">Голунова М.И., </w:t>
            </w:r>
          </w:p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r w:rsidRPr="00D60453">
              <w:t>Ефимова Э.В.</w:t>
            </w:r>
          </w:p>
        </w:tc>
        <w:tc>
          <w:tcPr>
            <w:tcW w:w="1868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8D3858" w:rsidP="00D60453">
            <w:pPr>
              <w:rPr>
                <w:rStyle w:val="a7"/>
              </w:rPr>
            </w:pPr>
            <w:hyperlink r:id="rId11" w:history="1">
              <w:r w:rsidR="00116647" w:rsidRPr="00D60453">
                <w:rPr>
                  <w:rStyle w:val="a7"/>
                </w:rPr>
                <w:t>Практикум по прог</w:t>
              </w:r>
              <w:r w:rsidR="00116647" w:rsidRPr="00D60453">
                <w:rPr>
                  <w:rStyle w:val="a7"/>
                </w:rPr>
                <w:t>р</w:t>
              </w:r>
              <w:r w:rsidR="00116647" w:rsidRPr="00D60453">
                <w:rPr>
                  <w:rStyle w:val="a7"/>
                </w:rPr>
                <w:t>аммированию на языке Pascal (Часть 2)</w:t>
              </w:r>
            </w:hyperlink>
          </w:p>
        </w:tc>
        <w:tc>
          <w:tcPr>
            <w:tcW w:w="1762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F103B4">
            <w:pPr>
              <w:pStyle w:val="ab"/>
            </w:pPr>
            <w:r>
              <w:t>Н.Новгород</w:t>
            </w:r>
            <w:r w:rsidR="00116647" w:rsidRPr="00D60453">
              <w:t>: Нижегородский институт развития образования, 2015. - 28 с.</w:t>
            </w:r>
          </w:p>
        </w:tc>
      </w:tr>
      <w:tr w:rsidR="00116647" w:rsidTr="00EE4D02">
        <w:trPr>
          <w:gridAfter w:val="1"/>
          <w:wAfter w:w="18" w:type="pct"/>
        </w:trPr>
        <w:tc>
          <w:tcPr>
            <w:tcW w:w="287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116647">
            <w:pPr>
              <w:pStyle w:val="ab"/>
            </w:pPr>
            <w:r w:rsidRPr="00D60453">
              <w:t>3.</w:t>
            </w:r>
          </w:p>
        </w:tc>
        <w:tc>
          <w:tcPr>
            <w:tcW w:w="1065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r w:rsidRPr="00D60453">
              <w:t>Втюрин М.Ю.,</w:t>
            </w:r>
          </w:p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r w:rsidRPr="00D60453">
              <w:t>Голунова М.И.,</w:t>
            </w:r>
          </w:p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r w:rsidRPr="00D60453">
              <w:t>Ефимова Э.В.</w:t>
            </w:r>
          </w:p>
        </w:tc>
        <w:tc>
          <w:tcPr>
            <w:tcW w:w="1868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8D3858" w:rsidP="00D60453">
            <w:pPr>
              <w:rPr>
                <w:rStyle w:val="a7"/>
              </w:rPr>
            </w:pPr>
            <w:hyperlink r:id="rId12" w:history="1">
              <w:r w:rsidR="00116647" w:rsidRPr="00D60453">
                <w:rPr>
                  <w:rStyle w:val="a7"/>
                </w:rPr>
                <w:t>Прак</w:t>
              </w:r>
              <w:r w:rsidR="00116647" w:rsidRPr="00D60453">
                <w:rPr>
                  <w:rStyle w:val="a7"/>
                </w:rPr>
                <w:t>т</w:t>
              </w:r>
              <w:r w:rsidR="00116647" w:rsidRPr="00D60453">
                <w:rPr>
                  <w:rStyle w:val="a7"/>
                </w:rPr>
                <w:t>икум по программированию на языке Pascal (Часть 3)</w:t>
              </w:r>
            </w:hyperlink>
          </w:p>
        </w:tc>
        <w:tc>
          <w:tcPr>
            <w:tcW w:w="1762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F103B4">
            <w:pPr>
              <w:pStyle w:val="ab"/>
            </w:pPr>
            <w:r>
              <w:t>Н.Новгород</w:t>
            </w:r>
            <w:r w:rsidR="00116647" w:rsidRPr="00D60453">
              <w:t>: Нижегородский институт развития образования, 2015. - 21 с.</w:t>
            </w:r>
          </w:p>
        </w:tc>
      </w:tr>
      <w:tr w:rsidR="00116647" w:rsidTr="00EE4D02">
        <w:trPr>
          <w:gridAfter w:val="1"/>
          <w:wAfter w:w="18" w:type="pct"/>
        </w:trPr>
        <w:tc>
          <w:tcPr>
            <w:tcW w:w="287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116647">
            <w:pPr>
              <w:pStyle w:val="ab"/>
            </w:pPr>
            <w:r w:rsidRPr="00D60453">
              <w:t>4.</w:t>
            </w:r>
          </w:p>
        </w:tc>
        <w:tc>
          <w:tcPr>
            <w:tcW w:w="1065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bookmarkStart w:id="0" w:name="_GoBack"/>
            <w:r w:rsidRPr="00D60453">
              <w:t>Ефимова Э.В.,</w:t>
            </w:r>
          </w:p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r w:rsidRPr="00D60453">
              <w:t>Голунова М.И.,</w:t>
            </w:r>
          </w:p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r w:rsidRPr="00D60453">
              <w:t>Втюрин М.Ю.</w:t>
            </w:r>
            <w:bookmarkEnd w:id="0"/>
          </w:p>
        </w:tc>
        <w:tc>
          <w:tcPr>
            <w:tcW w:w="1868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8D3858" w:rsidP="00D60453">
            <w:pPr>
              <w:rPr>
                <w:rStyle w:val="a7"/>
              </w:rPr>
            </w:pPr>
            <w:hyperlink r:id="rId13" w:history="1">
              <w:r w:rsidR="00116647" w:rsidRPr="00D60453">
                <w:rPr>
                  <w:rStyle w:val="a7"/>
                </w:rPr>
                <w:t xml:space="preserve">Мультимедийные программные продукты в </w:t>
              </w:r>
              <w:r w:rsidR="00116647" w:rsidRPr="00D60453">
                <w:rPr>
                  <w:rStyle w:val="a7"/>
                </w:rPr>
                <w:t>р</w:t>
              </w:r>
              <w:r w:rsidR="00116647" w:rsidRPr="00D60453">
                <w:rPr>
                  <w:rStyle w:val="a7"/>
                </w:rPr>
                <w:t>аботе учителя</w:t>
              </w:r>
            </w:hyperlink>
          </w:p>
        </w:tc>
        <w:tc>
          <w:tcPr>
            <w:tcW w:w="1762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F103B4">
            <w:pPr>
              <w:pStyle w:val="ab"/>
            </w:pPr>
            <w:r>
              <w:t>Н.Новгород</w:t>
            </w:r>
            <w:r w:rsidR="00116647" w:rsidRPr="00D60453">
              <w:t>: Нижегородский институт развития образования, 2016. - 43 с.</w:t>
            </w:r>
          </w:p>
        </w:tc>
      </w:tr>
      <w:tr w:rsidR="00116647" w:rsidTr="001C0DAF">
        <w:trPr>
          <w:trHeight w:val="631"/>
        </w:trPr>
        <w:tc>
          <w:tcPr>
            <w:tcW w:w="287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116647">
            <w:pPr>
              <w:pStyle w:val="ab"/>
            </w:pPr>
            <w:r w:rsidRPr="00D60453">
              <w:t>5.</w:t>
            </w:r>
          </w:p>
        </w:tc>
        <w:tc>
          <w:tcPr>
            <w:tcW w:w="1065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r w:rsidRPr="00D60453">
              <w:t>Мостипан Е.П.,</w:t>
            </w:r>
          </w:p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r w:rsidRPr="00D60453">
              <w:t>Голунова М.И.,</w:t>
            </w:r>
          </w:p>
          <w:p w:rsidR="00116647" w:rsidRPr="00D60453" w:rsidRDefault="00116647" w:rsidP="00EE4D02">
            <w:pPr>
              <w:pStyle w:val="ab"/>
              <w:spacing w:before="0" w:beforeAutospacing="0" w:after="0" w:afterAutospacing="0"/>
            </w:pPr>
            <w:r w:rsidRPr="00D60453">
              <w:t>Жигарева Н.В.</w:t>
            </w:r>
          </w:p>
        </w:tc>
        <w:tc>
          <w:tcPr>
            <w:tcW w:w="1868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8D3858" w:rsidP="00D60453">
            <w:pPr>
              <w:rPr>
                <w:rStyle w:val="a7"/>
              </w:rPr>
            </w:pPr>
            <w:hyperlink r:id="rId14" w:history="1">
              <w:r w:rsidR="00116647" w:rsidRPr="00D60453">
                <w:rPr>
                  <w:rStyle w:val="a7"/>
                </w:rPr>
                <w:t>Практикум. Решение задач в Excel. Построение графиков и диаграмм.</w:t>
              </w:r>
            </w:hyperlink>
            <w:r w:rsidR="00116647" w:rsidRPr="00D60453">
              <w:rPr>
                <w:rStyle w:val="a7"/>
              </w:rPr>
              <w:t xml:space="preserve"> </w:t>
            </w:r>
          </w:p>
        </w:tc>
        <w:tc>
          <w:tcPr>
            <w:tcW w:w="1762" w:type="pct"/>
            <w:shd w:val="clear" w:color="auto" w:fill="EAF1DD" w:themeFill="accent3" w:themeFillTint="33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16647" w:rsidRPr="00D60453" w:rsidRDefault="00116647">
            <w:pPr>
              <w:pStyle w:val="ab"/>
            </w:pPr>
            <w:r w:rsidRPr="00D60453">
              <w:t>Н.Новгород : Нижегородский институт развития образования, 2017 – 44 с.</w:t>
            </w:r>
          </w:p>
        </w:tc>
        <w:tc>
          <w:tcPr>
            <w:tcW w:w="18" w:type="pct"/>
            <w:shd w:val="clear" w:color="auto" w:fill="F0F7FA"/>
            <w:vAlign w:val="center"/>
            <w:hideMark/>
          </w:tcPr>
          <w:p w:rsidR="00116647" w:rsidRDefault="00116647">
            <w:pPr>
              <w:rPr>
                <w:sz w:val="20"/>
                <w:szCs w:val="20"/>
              </w:rPr>
            </w:pPr>
          </w:p>
        </w:tc>
      </w:tr>
    </w:tbl>
    <w:p w:rsidR="008A779E" w:rsidRDefault="008A779E" w:rsidP="008A779E"/>
    <w:p w:rsidR="008A5CE6" w:rsidRPr="00567216" w:rsidRDefault="008A5CE6" w:rsidP="008A5CE6">
      <w:pPr>
        <w:ind w:firstLine="567"/>
        <w:jc w:val="both"/>
        <w:rPr>
          <w:sz w:val="22"/>
        </w:rPr>
      </w:pPr>
      <w:r w:rsidRPr="00567216">
        <w:rPr>
          <w:szCs w:val="28"/>
        </w:rPr>
        <w:t xml:space="preserve">Получить консультации по вопросам преподавания учебного предмета </w:t>
      </w:r>
      <w:r w:rsidR="008046E5" w:rsidRPr="00567216">
        <w:rPr>
          <w:szCs w:val="28"/>
        </w:rPr>
        <w:t>«</w:t>
      </w:r>
      <w:r w:rsidR="00267A66" w:rsidRPr="00567216">
        <w:rPr>
          <w:szCs w:val="28"/>
        </w:rPr>
        <w:t>Информатика</w:t>
      </w:r>
      <w:r w:rsidR="008046E5" w:rsidRPr="00567216">
        <w:rPr>
          <w:szCs w:val="28"/>
        </w:rPr>
        <w:t>»</w:t>
      </w:r>
      <w:r w:rsidRPr="00567216">
        <w:rPr>
          <w:szCs w:val="28"/>
        </w:rPr>
        <w:t xml:space="preserve"> можно на кафедре </w:t>
      </w:r>
      <w:r w:rsidR="00267A66" w:rsidRPr="00567216">
        <w:t>теории и методики обучения информатике</w:t>
      </w:r>
      <w:r w:rsidRPr="00567216">
        <w:t xml:space="preserve"> ГБОУ ДПО </w:t>
      </w:r>
      <w:r w:rsidR="008046E5" w:rsidRPr="00567216">
        <w:t>«</w:t>
      </w:r>
      <w:r w:rsidRPr="00567216">
        <w:t>Нижегородский институт развития образования</w:t>
      </w:r>
      <w:r w:rsidR="008046E5" w:rsidRPr="00567216">
        <w:t>»</w:t>
      </w:r>
      <w:r w:rsidRPr="00567216">
        <w:rPr>
          <w:szCs w:val="28"/>
        </w:rPr>
        <w:t xml:space="preserve"> (</w:t>
      </w:r>
      <w:r w:rsidR="00267A66" w:rsidRPr="00567216">
        <w:t xml:space="preserve">заведующий </w:t>
      </w:r>
      <w:r w:rsidR="00267A66" w:rsidRPr="00567216">
        <w:rPr>
          <w:color w:val="000000"/>
        </w:rPr>
        <w:t xml:space="preserve">кафедрой </w:t>
      </w:r>
      <w:r w:rsidR="00267A66" w:rsidRPr="00567216">
        <w:t>Втюрин Максим Юрьевич, кандидат</w:t>
      </w:r>
      <w:r w:rsidR="00690256" w:rsidRPr="00567216">
        <w:t xml:space="preserve"> физ.-мат. наук</w:t>
      </w:r>
      <w:r w:rsidR="00267A66" w:rsidRPr="00567216">
        <w:t>,</w:t>
      </w:r>
      <w:r w:rsidR="00267A66" w:rsidRPr="00567216">
        <w:rPr>
          <w:szCs w:val="28"/>
        </w:rPr>
        <w:t xml:space="preserve"> тел. 8 (831) 417 76 49</w:t>
      </w:r>
      <w:r w:rsidR="00690256" w:rsidRPr="00567216">
        <w:rPr>
          <w:szCs w:val="28"/>
        </w:rPr>
        <w:t xml:space="preserve">, +7 910 887 92 91, </w:t>
      </w:r>
      <w:r w:rsidR="00690256" w:rsidRPr="00567216">
        <w:rPr>
          <w:szCs w:val="28"/>
          <w:lang w:val="en-US"/>
        </w:rPr>
        <w:t>mvtyurin</w:t>
      </w:r>
      <w:r w:rsidR="00690256" w:rsidRPr="00567216">
        <w:rPr>
          <w:szCs w:val="28"/>
        </w:rPr>
        <w:t>@</w:t>
      </w:r>
      <w:r w:rsidR="00690256" w:rsidRPr="00567216">
        <w:rPr>
          <w:szCs w:val="28"/>
          <w:lang w:val="en-US"/>
        </w:rPr>
        <w:t>yandex</w:t>
      </w:r>
      <w:r w:rsidR="00690256" w:rsidRPr="00567216">
        <w:rPr>
          <w:szCs w:val="28"/>
        </w:rPr>
        <w:t>.</w:t>
      </w:r>
      <w:r w:rsidR="00690256" w:rsidRPr="00567216">
        <w:rPr>
          <w:szCs w:val="28"/>
          <w:lang w:val="en-US"/>
        </w:rPr>
        <w:t>ru</w:t>
      </w:r>
      <w:r w:rsidR="00267A66" w:rsidRPr="00567216">
        <w:t>).</w:t>
      </w:r>
    </w:p>
    <w:sectPr w:rsidR="008A5CE6" w:rsidRPr="00567216" w:rsidSect="00B6123B">
      <w:type w:val="continuous"/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58" w:rsidRDefault="008D3858" w:rsidP="00983FF4">
      <w:r>
        <w:separator/>
      </w:r>
    </w:p>
  </w:endnote>
  <w:endnote w:type="continuationSeparator" w:id="0">
    <w:p w:rsidR="008D3858" w:rsidRDefault="008D3858" w:rsidP="0098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58" w:rsidRDefault="008D3858" w:rsidP="00983FF4">
      <w:r>
        <w:separator/>
      </w:r>
    </w:p>
  </w:footnote>
  <w:footnote w:type="continuationSeparator" w:id="0">
    <w:p w:rsidR="008D3858" w:rsidRDefault="008D3858" w:rsidP="0098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8FE"/>
    <w:multiLevelType w:val="hybridMultilevel"/>
    <w:tmpl w:val="1E809C1C"/>
    <w:lvl w:ilvl="0" w:tplc="0419000D">
      <w:start w:val="1"/>
      <w:numFmt w:val="bullet"/>
      <w:lvlText w:val=""/>
      <w:lvlJc w:val="left"/>
      <w:pPr>
        <w:ind w:left="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42C83462"/>
    <w:multiLevelType w:val="multilevel"/>
    <w:tmpl w:val="893435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A735086"/>
    <w:multiLevelType w:val="multilevel"/>
    <w:tmpl w:val="F320B214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422110"/>
    <w:multiLevelType w:val="hybridMultilevel"/>
    <w:tmpl w:val="69C898A4"/>
    <w:lvl w:ilvl="0" w:tplc="715C4F1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2D77F6"/>
    <w:multiLevelType w:val="hybridMultilevel"/>
    <w:tmpl w:val="E98891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34D79"/>
    <w:multiLevelType w:val="multilevel"/>
    <w:tmpl w:val="C078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00DD7"/>
    <w:multiLevelType w:val="multilevel"/>
    <w:tmpl w:val="275C5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E8191A"/>
    <w:multiLevelType w:val="hybridMultilevel"/>
    <w:tmpl w:val="6E5296F6"/>
    <w:lvl w:ilvl="0" w:tplc="0419000D">
      <w:start w:val="1"/>
      <w:numFmt w:val="bullet"/>
      <w:lvlText w:val=""/>
      <w:lvlJc w:val="left"/>
      <w:pPr>
        <w:ind w:left="68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8" w15:restartNumberingAfterBreak="0">
    <w:nsid w:val="70FC3A74"/>
    <w:multiLevelType w:val="multilevel"/>
    <w:tmpl w:val="B5B46C5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7B3C0E97"/>
    <w:multiLevelType w:val="multilevel"/>
    <w:tmpl w:val="F23A5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912BFF"/>
    <w:multiLevelType w:val="hybridMultilevel"/>
    <w:tmpl w:val="44FA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5C5"/>
    <w:rsid w:val="00015FC6"/>
    <w:rsid w:val="00020F9F"/>
    <w:rsid w:val="00027E42"/>
    <w:rsid w:val="00031FA3"/>
    <w:rsid w:val="00032074"/>
    <w:rsid w:val="0005256F"/>
    <w:rsid w:val="00084566"/>
    <w:rsid w:val="00093658"/>
    <w:rsid w:val="000C7551"/>
    <w:rsid w:val="000D465C"/>
    <w:rsid w:val="000D75A2"/>
    <w:rsid w:val="000E6362"/>
    <w:rsid w:val="000E63D5"/>
    <w:rsid w:val="001036EF"/>
    <w:rsid w:val="00115DDC"/>
    <w:rsid w:val="00116647"/>
    <w:rsid w:val="0014639F"/>
    <w:rsid w:val="00150D7D"/>
    <w:rsid w:val="001757EB"/>
    <w:rsid w:val="0018145E"/>
    <w:rsid w:val="001858FF"/>
    <w:rsid w:val="001A363E"/>
    <w:rsid w:val="001B784A"/>
    <w:rsid w:val="001C0DAF"/>
    <w:rsid w:val="001E47BD"/>
    <w:rsid w:val="001E585E"/>
    <w:rsid w:val="00204013"/>
    <w:rsid w:val="00210D2B"/>
    <w:rsid w:val="002144FB"/>
    <w:rsid w:val="00237FE5"/>
    <w:rsid w:val="002470CB"/>
    <w:rsid w:val="00260EA2"/>
    <w:rsid w:val="00266868"/>
    <w:rsid w:val="00267A66"/>
    <w:rsid w:val="002B2307"/>
    <w:rsid w:val="002C15D3"/>
    <w:rsid w:val="002E352A"/>
    <w:rsid w:val="00302270"/>
    <w:rsid w:val="00315950"/>
    <w:rsid w:val="0033452A"/>
    <w:rsid w:val="00361FA7"/>
    <w:rsid w:val="00380272"/>
    <w:rsid w:val="003928F7"/>
    <w:rsid w:val="003B3C17"/>
    <w:rsid w:val="003D4B1D"/>
    <w:rsid w:val="003D6DF0"/>
    <w:rsid w:val="003D79B3"/>
    <w:rsid w:val="003E0000"/>
    <w:rsid w:val="003F56ED"/>
    <w:rsid w:val="00403021"/>
    <w:rsid w:val="00404E29"/>
    <w:rsid w:val="00430672"/>
    <w:rsid w:val="004376FE"/>
    <w:rsid w:val="00454F5E"/>
    <w:rsid w:val="004615C5"/>
    <w:rsid w:val="0047797F"/>
    <w:rsid w:val="004C78CF"/>
    <w:rsid w:val="004E26A1"/>
    <w:rsid w:val="004F7F9E"/>
    <w:rsid w:val="005239EB"/>
    <w:rsid w:val="00524D55"/>
    <w:rsid w:val="0055373F"/>
    <w:rsid w:val="00554347"/>
    <w:rsid w:val="00567216"/>
    <w:rsid w:val="005753F7"/>
    <w:rsid w:val="0057694B"/>
    <w:rsid w:val="00586760"/>
    <w:rsid w:val="005976EE"/>
    <w:rsid w:val="00645338"/>
    <w:rsid w:val="00666BDA"/>
    <w:rsid w:val="00666CF5"/>
    <w:rsid w:val="0067763C"/>
    <w:rsid w:val="00690256"/>
    <w:rsid w:val="006A042B"/>
    <w:rsid w:val="006B7922"/>
    <w:rsid w:val="006D3EEC"/>
    <w:rsid w:val="006E260C"/>
    <w:rsid w:val="00724CF0"/>
    <w:rsid w:val="007331D7"/>
    <w:rsid w:val="00735045"/>
    <w:rsid w:val="00740911"/>
    <w:rsid w:val="00767E8E"/>
    <w:rsid w:val="00791ACB"/>
    <w:rsid w:val="007947AD"/>
    <w:rsid w:val="007C4425"/>
    <w:rsid w:val="007C549D"/>
    <w:rsid w:val="007C6C43"/>
    <w:rsid w:val="007D2F11"/>
    <w:rsid w:val="007E404A"/>
    <w:rsid w:val="008013B3"/>
    <w:rsid w:val="00802C85"/>
    <w:rsid w:val="008046E5"/>
    <w:rsid w:val="00810F81"/>
    <w:rsid w:val="008323C0"/>
    <w:rsid w:val="0083414C"/>
    <w:rsid w:val="0084002B"/>
    <w:rsid w:val="00845852"/>
    <w:rsid w:val="008915AF"/>
    <w:rsid w:val="008957E9"/>
    <w:rsid w:val="008A5CE6"/>
    <w:rsid w:val="008A779E"/>
    <w:rsid w:val="008D326B"/>
    <w:rsid w:val="008D3858"/>
    <w:rsid w:val="00905B86"/>
    <w:rsid w:val="009168E1"/>
    <w:rsid w:val="00926139"/>
    <w:rsid w:val="00944818"/>
    <w:rsid w:val="00983FF4"/>
    <w:rsid w:val="009945B8"/>
    <w:rsid w:val="009A3EEF"/>
    <w:rsid w:val="009B4259"/>
    <w:rsid w:val="009B7AD0"/>
    <w:rsid w:val="009D7DA5"/>
    <w:rsid w:val="00A3406A"/>
    <w:rsid w:val="00A34377"/>
    <w:rsid w:val="00A34EB2"/>
    <w:rsid w:val="00A510B8"/>
    <w:rsid w:val="00A63F4D"/>
    <w:rsid w:val="00A9667D"/>
    <w:rsid w:val="00AB5CCF"/>
    <w:rsid w:val="00AC422E"/>
    <w:rsid w:val="00AE1EB7"/>
    <w:rsid w:val="00AE5721"/>
    <w:rsid w:val="00B00A2B"/>
    <w:rsid w:val="00B021AF"/>
    <w:rsid w:val="00B10EDD"/>
    <w:rsid w:val="00B447A7"/>
    <w:rsid w:val="00B6123B"/>
    <w:rsid w:val="00B72EC7"/>
    <w:rsid w:val="00B8381F"/>
    <w:rsid w:val="00B9327B"/>
    <w:rsid w:val="00B9648B"/>
    <w:rsid w:val="00BA1DC5"/>
    <w:rsid w:val="00BA434D"/>
    <w:rsid w:val="00BA4C23"/>
    <w:rsid w:val="00BC7341"/>
    <w:rsid w:val="00BC7B76"/>
    <w:rsid w:val="00BE5C37"/>
    <w:rsid w:val="00C32C9D"/>
    <w:rsid w:val="00C50409"/>
    <w:rsid w:val="00C567EF"/>
    <w:rsid w:val="00CB47BB"/>
    <w:rsid w:val="00CD31A4"/>
    <w:rsid w:val="00CD6979"/>
    <w:rsid w:val="00CE6975"/>
    <w:rsid w:val="00CF6563"/>
    <w:rsid w:val="00D01E71"/>
    <w:rsid w:val="00D02EFA"/>
    <w:rsid w:val="00D06732"/>
    <w:rsid w:val="00D5662B"/>
    <w:rsid w:val="00D60453"/>
    <w:rsid w:val="00D6601B"/>
    <w:rsid w:val="00DB49C2"/>
    <w:rsid w:val="00DD32BF"/>
    <w:rsid w:val="00DD3A52"/>
    <w:rsid w:val="00DE212B"/>
    <w:rsid w:val="00E06FED"/>
    <w:rsid w:val="00E32EF4"/>
    <w:rsid w:val="00E44218"/>
    <w:rsid w:val="00E62D75"/>
    <w:rsid w:val="00E66C93"/>
    <w:rsid w:val="00E70DCF"/>
    <w:rsid w:val="00E85F5C"/>
    <w:rsid w:val="00E870DC"/>
    <w:rsid w:val="00EC0F09"/>
    <w:rsid w:val="00EE4D02"/>
    <w:rsid w:val="00F103B4"/>
    <w:rsid w:val="00F14788"/>
    <w:rsid w:val="00F2133B"/>
    <w:rsid w:val="00F42931"/>
    <w:rsid w:val="00F827A7"/>
    <w:rsid w:val="00FB03FE"/>
    <w:rsid w:val="00FB616B"/>
    <w:rsid w:val="00FE6CE5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575D"/>
  <w15:docId w15:val="{BB79D064-A8AE-4BCF-AB74-40760FE9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D7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7947A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3">
    <w:name w:val="Body Text"/>
    <w:basedOn w:val="a"/>
    <w:link w:val="a4"/>
    <w:unhideWhenUsed/>
    <w:qFormat/>
    <w:rsid w:val="007947AD"/>
    <w:pPr>
      <w:spacing w:after="120"/>
    </w:pPr>
  </w:style>
  <w:style w:type="character" w:customStyle="1" w:styleId="a4">
    <w:name w:val="Основной текст Знак"/>
    <w:basedOn w:val="a0"/>
    <w:link w:val="a3"/>
    <w:rsid w:val="007947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4"/>
    <w:rsid w:val="00BA4C2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BA4C23"/>
    <w:pPr>
      <w:widowControl w:val="0"/>
      <w:shd w:val="clear" w:color="auto" w:fill="FFFFFF"/>
      <w:spacing w:line="413" w:lineRule="exact"/>
      <w:jc w:val="both"/>
    </w:pPr>
    <w:rPr>
      <w:spacing w:val="3"/>
      <w:sz w:val="21"/>
      <w:szCs w:val="21"/>
      <w:lang w:eastAsia="en-US"/>
    </w:rPr>
  </w:style>
  <w:style w:type="paragraph" w:customStyle="1" w:styleId="3">
    <w:name w:val="Основной текст3"/>
    <w:basedOn w:val="a"/>
    <w:rsid w:val="008013B3"/>
    <w:pPr>
      <w:widowControl w:val="0"/>
      <w:shd w:val="clear" w:color="auto" w:fill="FFFFFF"/>
      <w:spacing w:before="540" w:line="322" w:lineRule="exact"/>
      <w:jc w:val="both"/>
    </w:pPr>
    <w:rPr>
      <w:spacing w:val="-2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E62D7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6">
    <w:name w:val="List Paragraph"/>
    <w:basedOn w:val="a"/>
    <w:uiPriority w:val="34"/>
    <w:qFormat/>
    <w:rsid w:val="00E62D75"/>
    <w:pPr>
      <w:ind w:left="720"/>
    </w:pPr>
  </w:style>
  <w:style w:type="character" w:styleId="a7">
    <w:name w:val="Hyperlink"/>
    <w:uiPriority w:val="99"/>
    <w:rsid w:val="00E62D75"/>
    <w:rPr>
      <w:color w:val="0000FF"/>
      <w:u w:val="single"/>
    </w:rPr>
  </w:style>
  <w:style w:type="character" w:customStyle="1" w:styleId="75pt0pt">
    <w:name w:val="Основной текст + 7;5 pt;Интервал 0 pt"/>
    <w:basedOn w:val="a5"/>
    <w:rsid w:val="00677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67763C"/>
    <w:pPr>
      <w:widowControl w:val="0"/>
      <w:shd w:val="clear" w:color="auto" w:fill="FFFFFF"/>
      <w:spacing w:line="418" w:lineRule="exact"/>
      <w:jc w:val="both"/>
    </w:pPr>
    <w:rPr>
      <w:color w:val="000000"/>
      <w:spacing w:val="-1"/>
      <w:sz w:val="22"/>
      <w:szCs w:val="22"/>
    </w:rPr>
  </w:style>
  <w:style w:type="character" w:customStyle="1" w:styleId="2">
    <w:name w:val="Основной текст (2)_"/>
    <w:basedOn w:val="a0"/>
    <w:link w:val="20"/>
    <w:rsid w:val="003928F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8F7"/>
    <w:pPr>
      <w:widowControl w:val="0"/>
      <w:shd w:val="clear" w:color="auto" w:fill="FFFFFF"/>
      <w:spacing w:after="240" w:line="317" w:lineRule="exact"/>
      <w:jc w:val="center"/>
    </w:pPr>
    <w:rPr>
      <w:b/>
      <w:bCs/>
      <w:spacing w:val="-2"/>
      <w:sz w:val="26"/>
      <w:szCs w:val="26"/>
      <w:lang w:eastAsia="en-US"/>
    </w:rPr>
  </w:style>
  <w:style w:type="table" w:styleId="a8">
    <w:name w:val="Table Grid"/>
    <w:basedOn w:val="a1"/>
    <w:uiPriority w:val="59"/>
    <w:rsid w:val="003928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;Полужирный"/>
    <w:basedOn w:val="a5"/>
    <w:rsid w:val="0039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5"/>
    <w:rsid w:val="0039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3928F7"/>
    <w:rPr>
      <w:rFonts w:ascii="Malgun Gothic" w:eastAsia="Malgun Gothic" w:hAnsi="Malgun Gothic" w:cs="Malgun Gothic"/>
      <w:b/>
      <w:bCs/>
      <w:spacing w:val="1"/>
      <w:sz w:val="16"/>
      <w:szCs w:val="16"/>
      <w:shd w:val="clear" w:color="auto" w:fill="FFFFFF"/>
      <w:lang w:val="en-US"/>
    </w:rPr>
  </w:style>
  <w:style w:type="paragraph" w:customStyle="1" w:styleId="aa">
    <w:name w:val="Подпись к таблице"/>
    <w:basedOn w:val="a"/>
    <w:link w:val="a9"/>
    <w:rsid w:val="003928F7"/>
    <w:pPr>
      <w:widowControl w:val="0"/>
      <w:shd w:val="clear" w:color="auto" w:fill="FFFFFF"/>
      <w:spacing w:after="60" w:line="0" w:lineRule="atLeast"/>
    </w:pPr>
    <w:rPr>
      <w:rFonts w:ascii="Malgun Gothic" w:eastAsia="Malgun Gothic" w:hAnsi="Malgun Gothic" w:cs="Malgun Gothic"/>
      <w:b/>
      <w:bCs/>
      <w:spacing w:val="1"/>
      <w:sz w:val="16"/>
      <w:szCs w:val="16"/>
      <w:lang w:val="en-US" w:eastAsia="en-US"/>
    </w:rPr>
  </w:style>
  <w:style w:type="paragraph" w:styleId="ab">
    <w:name w:val="Normal (Web)"/>
    <w:basedOn w:val="a"/>
    <w:uiPriority w:val="99"/>
    <w:unhideWhenUsed/>
    <w:rsid w:val="00031FA3"/>
    <w:pPr>
      <w:spacing w:before="100" w:beforeAutospacing="1" w:after="100" w:afterAutospacing="1"/>
    </w:pPr>
  </w:style>
  <w:style w:type="paragraph" w:customStyle="1" w:styleId="Default">
    <w:name w:val="Default"/>
    <w:rsid w:val="008A779E"/>
    <w:pPr>
      <w:autoSpaceDE w:val="0"/>
      <w:autoSpaceDN w:val="0"/>
      <w:adjustRightInd w:val="0"/>
      <w:spacing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A779E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64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648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basedOn w:val="a0"/>
    <w:rsid w:val="00791ACB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983F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3F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983FF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567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567E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567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67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567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z1">
    <w:name w:val="WW8Num2z1"/>
    <w:rsid w:val="00454F5E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2E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32E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2E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32E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11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" TargetMode="External"/><Relationship Id="rId13" Type="http://schemas.openxmlformats.org/officeDocument/2006/relationships/hyperlink" Target="http://www.niro.nnov.ru/?id=48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ro.nnov.ru/?id=485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ro.nnov.ru/?id=485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ro.nnov.ru/?id=485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v.ru/static/profil_school" TargetMode="External"/><Relationship Id="rId14" Type="http://schemas.openxmlformats.org/officeDocument/2006/relationships/hyperlink" Target="http://www.niro.nnov.ru/?id=48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D6B84-E78E-4CF1-8685-D0134412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Анжелика Викторовна Шарина</cp:lastModifiedBy>
  <cp:revision>3</cp:revision>
  <cp:lastPrinted>2020-07-10T08:00:00Z</cp:lastPrinted>
  <dcterms:created xsi:type="dcterms:W3CDTF">2020-09-28T21:28:00Z</dcterms:created>
  <dcterms:modified xsi:type="dcterms:W3CDTF">2020-09-30T07:06:00Z</dcterms:modified>
</cp:coreProperties>
</file>