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A5" w:rsidRDefault="00C54DA5" w:rsidP="00C54DA5">
      <w:pPr>
        <w:pStyle w:val="a5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Основной государственный экзамен представляет собой экзамен с использованием заданий стандартизированной формы – контрольных измерительных материалов (далее – КИМ), выполнение которых позволяет установить уровень освоения участниками ОГЭ Федерального компонента государственного стандарта основного общего образования по иностранным языкам. </w:t>
      </w:r>
    </w:p>
    <w:p w:rsidR="00C54DA5" w:rsidRDefault="00C54DA5" w:rsidP="00C54DA5">
      <w:pPr>
        <w:pStyle w:val="a5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Содержание КИМ ОГЭ определяется следующими документами:</w:t>
      </w:r>
    </w:p>
    <w:p w:rsidR="00C54DA5" w:rsidRDefault="00C54DA5" w:rsidP="00C54DA5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sz w:val="28"/>
          <w:szCs w:val="28"/>
        </w:rPr>
        <w:tab/>
        <w:t xml:space="preserve">Федеральный компонент государственных стандартов основного общего и среднего (полного) общего образования, базовый и профильный уровень (приказ Минобразования России от 05.03.2004 </w:t>
      </w:r>
      <w:r>
        <w:rPr>
          <w:sz w:val="28"/>
          <w:szCs w:val="28"/>
        </w:rPr>
        <w:br/>
        <w:t>№ 1089);</w:t>
      </w:r>
    </w:p>
    <w:p w:rsidR="00C54DA5" w:rsidRDefault="00C54DA5" w:rsidP="00C54DA5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Примерные программы по иностранным языкам // Новые государственные стандарты школьного образования по иностранному языку. 2–11 классы / Образование в документах и комментариях. – </w:t>
      </w:r>
      <w:r>
        <w:rPr>
          <w:sz w:val="28"/>
          <w:szCs w:val="28"/>
        </w:rPr>
        <w:br/>
        <w:t xml:space="preserve">М.: АСТ 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2004.</w:t>
      </w:r>
    </w:p>
    <w:p w:rsidR="00C54DA5" w:rsidRDefault="00C54DA5" w:rsidP="00C54DA5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КИМ ОГЭ также учитываются:</w:t>
      </w:r>
    </w:p>
    <w:p w:rsidR="00C54DA5" w:rsidRDefault="00C54DA5" w:rsidP="00C54DA5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Общеевропейские компетенции владения иностранным языком: изучение, преподавание, оценка. – М.: МГЛУ, 2003.</w:t>
      </w:r>
    </w:p>
    <w:p w:rsidR="00C54DA5" w:rsidRDefault="00C54DA5" w:rsidP="00C54DA5">
      <w:pPr>
        <w:pStyle w:val="a5"/>
        <w:spacing w:after="0" w:line="276" w:lineRule="auto"/>
        <w:ind w:left="0"/>
        <w:jc w:val="both"/>
        <w:rPr>
          <w:bCs/>
          <w:sz w:val="28"/>
          <w:szCs w:val="28"/>
        </w:rPr>
      </w:pPr>
    </w:p>
    <w:p w:rsidR="00C54DA5" w:rsidRDefault="00C54DA5" w:rsidP="00C54DA5">
      <w:pPr>
        <w:spacing w:line="276" w:lineRule="auto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Назначение экзаменационной работы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– оценить уровень языковой подготовки по иностранному языку выпускников IX классов общеобразовательных учреждений в целях их государственной (итоговой) аттестации. Результаты экзамена наряду с другими формами оценки достижений могут быть использованы при приеме учащихся в профильные классы средней (полной) школы, учреждения среднего профессионального образования.</w:t>
      </w:r>
    </w:p>
    <w:p w:rsidR="00C54DA5" w:rsidRDefault="00C54DA5" w:rsidP="00C54D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отличие от традиционного экзамена по иностранному языку, ОГЭ обеспечивает </w:t>
      </w:r>
      <w:r>
        <w:rPr>
          <w:bCs/>
          <w:sz w:val="28"/>
          <w:szCs w:val="28"/>
        </w:rPr>
        <w:t>объективное</w:t>
      </w:r>
      <w:r>
        <w:rPr>
          <w:sz w:val="28"/>
          <w:szCs w:val="28"/>
        </w:rPr>
        <w:t xml:space="preserve"> выявление у учащихся уровня сформированности </w:t>
      </w:r>
      <w:r>
        <w:rPr>
          <w:i/>
          <w:sz w:val="28"/>
          <w:szCs w:val="28"/>
        </w:rPr>
        <w:t xml:space="preserve">коммуникативных умений во </w:t>
      </w:r>
      <w:r>
        <w:rPr>
          <w:bCs/>
          <w:i/>
          <w:sz w:val="28"/>
          <w:szCs w:val="28"/>
        </w:rPr>
        <w:t>всех</w:t>
      </w:r>
      <w:r>
        <w:rPr>
          <w:b/>
          <w:bCs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видах речевой деятельности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 xml:space="preserve">, чтении, письменной речи, говорении), а также </w:t>
      </w:r>
      <w:r>
        <w:rPr>
          <w:i/>
          <w:sz w:val="28"/>
          <w:szCs w:val="28"/>
        </w:rPr>
        <w:t>языковых знаний и навыков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Социокультурные знания и умения</w:t>
      </w:r>
      <w:r>
        <w:rPr>
          <w:sz w:val="28"/>
          <w:szCs w:val="28"/>
        </w:rPr>
        <w:t xml:space="preserve"> проверяются опосредованно в разделах «Задания по аудированию», «Задания по чтению» и «Задания по письменной речи»; </w:t>
      </w:r>
      <w:r>
        <w:rPr>
          <w:i/>
          <w:sz w:val="28"/>
          <w:szCs w:val="28"/>
        </w:rPr>
        <w:t>компенсаторные умения</w:t>
      </w:r>
      <w:r>
        <w:rPr>
          <w:sz w:val="28"/>
          <w:szCs w:val="28"/>
        </w:rPr>
        <w:t xml:space="preserve"> проверяются опосредованно в разделах «Задания по письменной речи» и «Задания по говорению». </w:t>
      </w:r>
    </w:p>
    <w:p w:rsidR="00C54DA5" w:rsidRDefault="00C54DA5" w:rsidP="00C54DA5">
      <w:pPr>
        <w:tabs>
          <w:tab w:val="left" w:pos="107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г. ОГЭ по иностранным языкам является экзаменом по выбору. Экзаменационная работа содержит две части:</w:t>
      </w:r>
    </w:p>
    <w:p w:rsidR="00C54DA5" w:rsidRDefault="00C54DA5" w:rsidP="00C54DA5">
      <w:pPr>
        <w:tabs>
          <w:tab w:val="left" w:pos="107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письменную</w:t>
      </w:r>
      <w:proofErr w:type="gramEnd"/>
      <w:r>
        <w:rPr>
          <w:sz w:val="28"/>
          <w:szCs w:val="28"/>
        </w:rPr>
        <w:t xml:space="preserve"> (разделы 1–4, включающие задания по аудированию, чтению, письменной речи, а также задания на контроль лексико-грамматических навыков участников экзамена);</w:t>
      </w:r>
    </w:p>
    <w:p w:rsidR="00C54DA5" w:rsidRDefault="00C54DA5" w:rsidP="00C54DA5">
      <w:pPr>
        <w:tabs>
          <w:tab w:val="left" w:pos="107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устную</w:t>
      </w:r>
      <w:proofErr w:type="gramEnd"/>
      <w:r>
        <w:rPr>
          <w:sz w:val="28"/>
          <w:szCs w:val="28"/>
        </w:rPr>
        <w:t xml:space="preserve"> (раздел 5, содержащий задания по говорению).</w:t>
      </w:r>
    </w:p>
    <w:p w:rsidR="00C54DA5" w:rsidRDefault="00C54DA5" w:rsidP="00C54DA5">
      <w:pPr>
        <w:pStyle w:val="a5"/>
        <w:spacing w:after="0" w:line="276" w:lineRule="auto"/>
        <w:ind w:left="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Таблица 1.1 </w:t>
      </w:r>
    </w:p>
    <w:p w:rsidR="00C54DA5" w:rsidRDefault="00C54DA5" w:rsidP="00C54DA5">
      <w:pPr>
        <w:pStyle w:val="a5"/>
        <w:spacing w:after="0" w:line="276" w:lineRule="auto"/>
        <w:ind w:left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Распределение заданий экзаменационной работы по количеству и типу заданий</w:t>
      </w:r>
    </w:p>
    <w:p w:rsidR="00C54DA5" w:rsidRDefault="00C54DA5" w:rsidP="00C54DA5">
      <w:pPr>
        <w:pStyle w:val="a5"/>
        <w:spacing w:after="0" w:line="276" w:lineRule="auto"/>
        <w:ind w:left="0"/>
        <w:jc w:val="center"/>
        <w:rPr>
          <w:bCs/>
          <w:i/>
          <w:sz w:val="16"/>
          <w:szCs w:val="16"/>
        </w:rPr>
      </w:pPr>
    </w:p>
    <w:tbl>
      <w:tblPr>
        <w:tblW w:w="901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842"/>
        <w:gridCol w:w="1703"/>
        <w:gridCol w:w="1418"/>
        <w:gridCol w:w="2552"/>
      </w:tblGrid>
      <w:tr w:rsidR="00C54DA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0.1_table02"/>
            <w:bookmarkEnd w:id="0"/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заданий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Максимальный </w:t>
            </w:r>
          </w:p>
          <w:p w:rsidR="00C54DA5" w:rsidRDefault="00C54DA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</w:t>
            </w:r>
          </w:p>
        </w:tc>
      </w:tr>
      <w:tr w:rsidR="00C54DA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 (задания по аудированию)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54DA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 (задания по чтению)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54DA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 (задания по грамматике и лексике)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54DA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 (задание по письменной речи)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54DA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5 (задания по говорению)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54DA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DA5" w:rsidRDefault="00C54DA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</w:tbl>
    <w:p w:rsidR="00C54DA5" w:rsidRDefault="00C54DA5" w:rsidP="00C54DA5">
      <w:pPr>
        <w:spacing w:line="276" w:lineRule="auto"/>
        <w:jc w:val="both"/>
        <w:rPr>
          <w:i/>
          <w:iCs/>
          <w:sz w:val="16"/>
          <w:szCs w:val="16"/>
        </w:rPr>
      </w:pPr>
    </w:p>
    <w:p w:rsidR="00C54DA5" w:rsidRDefault="00C54DA5" w:rsidP="00C54DA5">
      <w:pPr>
        <w:spacing w:line="276" w:lineRule="auto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КО</w:t>
      </w:r>
      <w:proofErr w:type="gramEnd"/>
      <w:r>
        <w:rPr>
          <w:i/>
          <w:iCs/>
          <w:sz w:val="28"/>
          <w:szCs w:val="28"/>
        </w:rPr>
        <w:t xml:space="preserve"> – задания с кратким ответом, в том числе на установление соответствия; </w:t>
      </w:r>
    </w:p>
    <w:p w:rsidR="00C54DA5" w:rsidRDefault="00C54DA5" w:rsidP="00C54DA5">
      <w:pPr>
        <w:spacing w:line="276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РО – задания с развернутым ответом.</w:t>
      </w:r>
    </w:p>
    <w:p w:rsidR="00C54DA5" w:rsidRDefault="00C54DA5" w:rsidP="00C54DA5">
      <w:pPr>
        <w:spacing w:line="276" w:lineRule="auto"/>
        <w:ind w:firstLine="709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Задания экзаменационной работы ОГЭ нацелены на проверку иноязычных речевых умений выпускников в четырех видах речевой деятельности (</w:t>
      </w:r>
      <w:proofErr w:type="spell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аудировании</w:t>
      </w:r>
      <w:proofErr w:type="spell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, чтении, письме, говорении), а также некоторых языковых навыков. В частности, в экзаменационной работе проверяются:</w:t>
      </w:r>
    </w:p>
    <w:p w:rsidR="00C54DA5" w:rsidRDefault="00C54DA5" w:rsidP="00C54DA5">
      <w:pPr>
        <w:tabs>
          <w:tab w:val="left" w:pos="1278"/>
        </w:tabs>
        <w:spacing w:line="276" w:lineRule="auto"/>
        <w:ind w:left="709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- умение понимать на слух основное содержание прослушанного текста и умение понимать в прослушанном тексте запрашиваемую информацию (раздел 1); </w:t>
      </w:r>
    </w:p>
    <w:p w:rsidR="00C54DA5" w:rsidRDefault="00C54DA5" w:rsidP="00C54DA5">
      <w:pPr>
        <w:tabs>
          <w:tab w:val="left" w:pos="1278"/>
        </w:tabs>
        <w:spacing w:line="276" w:lineRule="auto"/>
        <w:ind w:left="709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-умение читать текст с пониманием основного содержания и умение понимать в прочитанном тексте запрашиваемую информацию (раздел 2); </w:t>
      </w:r>
    </w:p>
    <w:p w:rsidR="00C54DA5" w:rsidRDefault="00C54DA5" w:rsidP="00C54DA5">
      <w:pPr>
        <w:tabs>
          <w:tab w:val="left" w:pos="1278"/>
        </w:tabs>
        <w:spacing w:line="276" w:lineRule="auto"/>
        <w:ind w:left="709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- умение писать личное письмо в ответ на письмо-стимул (раздел 3); </w:t>
      </w:r>
    </w:p>
    <w:p w:rsidR="00C54DA5" w:rsidRDefault="00C54DA5" w:rsidP="00C54DA5">
      <w:pPr>
        <w:tabs>
          <w:tab w:val="left" w:pos="1278"/>
        </w:tabs>
        <w:spacing w:line="276" w:lineRule="auto"/>
        <w:ind w:left="709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- умение устного иноязычного общения в предлагаемых коммуникативных ситуациях (раздел 5); </w:t>
      </w:r>
    </w:p>
    <w:p w:rsidR="00C54DA5" w:rsidRDefault="00C54DA5" w:rsidP="00C54DA5">
      <w:pPr>
        <w:tabs>
          <w:tab w:val="left" w:pos="1278"/>
        </w:tabs>
        <w:spacing w:line="276" w:lineRule="auto"/>
        <w:ind w:left="709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- навыки использования языковых единиц в коммуникативно-значимом контексте (раздел 4). </w:t>
      </w:r>
    </w:p>
    <w:p w:rsidR="00C54DA5" w:rsidRDefault="00C54DA5" w:rsidP="00C54DA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дифференциации участников ОГЭ по уровням владения иностранным языком в пределах, сформулированных в Федеральном </w:t>
      </w:r>
      <w:r>
        <w:rPr>
          <w:sz w:val="28"/>
          <w:szCs w:val="28"/>
        </w:rPr>
        <w:lastRenderedPageBreak/>
        <w:t xml:space="preserve">компоненте государственного стандарта по иностранным языкам, все разделы экзаменационной работы содержат задания 1 и 2 уровней сложности. Задания обоих уровней в рамках данной экзаменационной работы не превышают требований </w:t>
      </w:r>
      <w:proofErr w:type="spellStart"/>
      <w:r>
        <w:rPr>
          <w:sz w:val="28"/>
          <w:szCs w:val="28"/>
        </w:rPr>
        <w:t>допорогового</w:t>
      </w:r>
      <w:proofErr w:type="spellEnd"/>
      <w:r>
        <w:rPr>
          <w:sz w:val="28"/>
          <w:szCs w:val="28"/>
        </w:rPr>
        <w:t xml:space="preserve"> уровня (А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по общеевропейской шкале).</w:t>
      </w:r>
    </w:p>
    <w:p w:rsidR="00C54DA5" w:rsidRDefault="00C54DA5" w:rsidP="00C54D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Уровень сложности заданий определяется сложностью языкового материала и проверяемых умений, а также типом задания (таблица 1.2).</w:t>
      </w:r>
    </w:p>
    <w:p w:rsidR="00C54DA5" w:rsidRDefault="00C54DA5" w:rsidP="00C54DA5">
      <w:pPr>
        <w:pStyle w:val="2"/>
        <w:spacing w:after="0" w:line="276" w:lineRule="auto"/>
        <w:ind w:firstLine="72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Таблица 1.2</w:t>
      </w:r>
    </w:p>
    <w:p w:rsidR="00C54DA5" w:rsidRDefault="00C54DA5" w:rsidP="00C54DA5">
      <w:pPr>
        <w:pStyle w:val="2"/>
        <w:spacing w:after="0" w:line="276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Распределение максимального балла по уровням сложности во всей экзаменационной работе</w:t>
      </w:r>
    </w:p>
    <w:p w:rsidR="00C54DA5" w:rsidRDefault="00C54DA5" w:rsidP="00C54DA5">
      <w:pPr>
        <w:pStyle w:val="2"/>
        <w:spacing w:after="0" w:line="276" w:lineRule="auto"/>
        <w:ind w:firstLine="720"/>
        <w:jc w:val="both"/>
        <w:rPr>
          <w:i/>
          <w:sz w:val="28"/>
          <w:szCs w:val="28"/>
          <w:highlight w:val="yellow"/>
        </w:rPr>
      </w:pPr>
    </w:p>
    <w:tbl>
      <w:tblPr>
        <w:tblW w:w="9150" w:type="dxa"/>
        <w:tblInd w:w="-65" w:type="dxa"/>
        <w:tblLayout w:type="fixed"/>
        <w:tblLook w:val="04A0"/>
      </w:tblPr>
      <w:tblGrid>
        <w:gridCol w:w="1635"/>
        <w:gridCol w:w="1546"/>
        <w:gridCol w:w="2286"/>
        <w:gridCol w:w="3683"/>
      </w:tblGrid>
      <w:tr w:rsidR="00C54DA5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" w:name="0.1_table04"/>
            <w:bookmarkEnd w:id="1"/>
            <w:r>
              <w:rPr>
                <w:b/>
                <w:bCs/>
                <w:sz w:val="28"/>
                <w:szCs w:val="28"/>
              </w:rPr>
              <w:t>Уровень</w:t>
            </w:r>
          </w:p>
          <w:p w:rsidR="00C54DA5" w:rsidRDefault="00C54DA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сложности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Процент максимального балла за задания данного уровня сложности от максимального балла </w:t>
            </w:r>
          </w:p>
          <w:p w:rsidR="00C54DA5" w:rsidRDefault="00C54DA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(за всю работу)</w:t>
            </w:r>
          </w:p>
        </w:tc>
      </w:tr>
      <w:tr w:rsidR="00C54DA5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1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</w:t>
            </w:r>
          </w:p>
        </w:tc>
      </w:tr>
      <w:tr w:rsidR="00C54DA5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</w:t>
            </w:r>
          </w:p>
        </w:tc>
      </w:tr>
      <w:tr w:rsidR="00C54DA5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100</w:t>
            </w:r>
          </w:p>
        </w:tc>
      </w:tr>
    </w:tbl>
    <w:p w:rsidR="00C54DA5" w:rsidRDefault="00C54DA5" w:rsidP="00C54DA5">
      <w:pPr>
        <w:pStyle w:val="a3"/>
        <w:spacing w:line="276" w:lineRule="auto"/>
        <w:ind w:firstLine="708"/>
        <w:rPr>
          <w:sz w:val="28"/>
          <w:szCs w:val="28"/>
          <w:highlight w:val="yellow"/>
        </w:rPr>
      </w:pPr>
    </w:p>
    <w:p w:rsidR="00C54DA5" w:rsidRDefault="00C54DA5" w:rsidP="00C54DA5">
      <w:pPr>
        <w:pStyle w:val="a3"/>
        <w:spacing w:line="276" w:lineRule="auto"/>
        <w:ind w:firstLine="708"/>
        <w:jc w:val="right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Таблица 1.3</w:t>
      </w:r>
    </w:p>
    <w:p w:rsidR="00C54DA5" w:rsidRDefault="00C54DA5" w:rsidP="00C54DA5">
      <w:pPr>
        <w:spacing w:line="276" w:lineRule="auto"/>
        <w:jc w:val="center"/>
        <w:rPr>
          <w:rFonts w:eastAsia="Arial Unicode MS" w:cs="Tahoma"/>
          <w:bCs/>
          <w:i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Cs/>
          <w:i/>
          <w:color w:val="000000"/>
          <w:sz w:val="28"/>
          <w:szCs w:val="28"/>
          <w:lang w:eastAsia="en-US" w:bidi="en-US"/>
        </w:rPr>
        <w:t>Обобщенный план демонстрационного варианта экзаменационной работы по иностранному языку</w:t>
      </w:r>
    </w:p>
    <w:p w:rsidR="00C54DA5" w:rsidRDefault="00C54DA5" w:rsidP="00C54DA5">
      <w:pPr>
        <w:spacing w:line="276" w:lineRule="auto"/>
        <w:jc w:val="both"/>
        <w:rPr>
          <w:rFonts w:eastAsia="Arial Unicode MS" w:cs="Tahoma"/>
          <w:i/>
          <w:iCs/>
          <w:color w:val="000000"/>
          <w:sz w:val="28"/>
          <w:szCs w:val="28"/>
          <w:lang w:eastAsia="en-US" w:bidi="en-US"/>
        </w:rPr>
      </w:pPr>
    </w:p>
    <w:tbl>
      <w:tblPr>
        <w:tblW w:w="9210" w:type="dxa"/>
        <w:tblInd w:w="-127" w:type="dxa"/>
        <w:tblLayout w:type="fixed"/>
        <w:tblLook w:val="04A0"/>
      </w:tblPr>
      <w:tblGrid>
        <w:gridCol w:w="1228"/>
        <w:gridCol w:w="3260"/>
        <w:gridCol w:w="1559"/>
        <w:gridCol w:w="1134"/>
        <w:gridCol w:w="2029"/>
      </w:tblGrid>
      <w:tr w:rsidR="00C54DA5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8"/>
                <w:szCs w:val="28"/>
                <w:lang w:eastAsia="en-US" w:bidi="en-US"/>
              </w:rPr>
            </w:pPr>
            <w:bookmarkStart w:id="2" w:name="0.1_table06"/>
            <w:proofErr w:type="spellStart"/>
            <w:proofErr w:type="gramStart"/>
            <w:r>
              <w:rPr>
                <w:rFonts w:eastAsia="Arial Unicode MS" w:cs="Tahoma"/>
                <w:b/>
                <w:color w:val="000000"/>
                <w:sz w:val="28"/>
                <w:szCs w:val="28"/>
                <w:lang w:eastAsia="en-US" w:bidi="en-US"/>
              </w:rPr>
              <w:t>Поряд-ковый</w:t>
            </w:r>
            <w:proofErr w:type="spellEnd"/>
            <w:proofErr w:type="gramEnd"/>
            <w:r>
              <w:rPr>
                <w:rFonts w:eastAsia="Arial Unicode MS" w:cs="Tahoma"/>
                <w:b/>
                <w:color w:val="000000"/>
                <w:sz w:val="28"/>
                <w:szCs w:val="28"/>
                <w:lang w:eastAsia="en-US" w:bidi="en-US"/>
              </w:rPr>
              <w:t xml:space="preserve"> номер задания</w:t>
            </w:r>
            <w:bookmarkEnd w:id="2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color w:val="000000"/>
                <w:sz w:val="28"/>
                <w:szCs w:val="28"/>
                <w:lang w:eastAsia="en-US" w:bidi="en-US"/>
              </w:rPr>
              <w:t>Проверяемые виды деятельности, умения, навыки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color w:val="000000"/>
                <w:sz w:val="28"/>
                <w:szCs w:val="28"/>
                <w:lang w:eastAsia="en-US" w:bidi="en-US"/>
              </w:rPr>
              <w:t>Уровень сложно</w:t>
            </w:r>
            <w:r>
              <w:rPr>
                <w:rFonts w:eastAsia="Arial Unicode MS" w:cs="Tahoma"/>
                <w:b/>
                <w:color w:val="000000"/>
                <w:sz w:val="28"/>
                <w:szCs w:val="28"/>
                <w:lang w:eastAsia="en-US" w:bidi="en-US"/>
              </w:rPr>
              <w:softHyphen/>
              <w:t>сти зада</w:t>
            </w:r>
            <w:r>
              <w:rPr>
                <w:rFonts w:eastAsia="Arial Unicode MS" w:cs="Tahoma"/>
                <w:b/>
                <w:color w:val="000000"/>
                <w:sz w:val="28"/>
                <w:szCs w:val="28"/>
                <w:lang w:eastAsia="en-US" w:bidi="en-US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color w:val="000000"/>
                <w:sz w:val="28"/>
                <w:szCs w:val="28"/>
                <w:lang w:eastAsia="en-US" w:bidi="en-US"/>
              </w:rPr>
              <w:t>Тип зада</w:t>
            </w:r>
            <w:r>
              <w:rPr>
                <w:rFonts w:eastAsia="Arial Unicode MS" w:cs="Tahoma"/>
                <w:b/>
                <w:color w:val="000000"/>
                <w:sz w:val="28"/>
                <w:szCs w:val="28"/>
                <w:lang w:eastAsia="en-US" w:bidi="en-US"/>
              </w:rPr>
              <w:softHyphen/>
              <w:t>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color w:val="000000"/>
                <w:sz w:val="28"/>
                <w:szCs w:val="28"/>
                <w:lang w:eastAsia="en-US" w:bidi="en-US"/>
              </w:rPr>
              <w:t>Пример</w:t>
            </w:r>
            <w:r>
              <w:rPr>
                <w:rFonts w:eastAsia="Arial Unicode MS" w:cs="Tahoma"/>
                <w:b/>
                <w:color w:val="000000"/>
                <w:sz w:val="28"/>
                <w:szCs w:val="28"/>
                <w:lang w:eastAsia="en-US" w:bidi="en-US"/>
              </w:rPr>
              <w:softHyphen/>
              <w:t>ное время выполне</w:t>
            </w:r>
            <w:r>
              <w:rPr>
                <w:rFonts w:eastAsia="Arial Unicode MS" w:cs="Tahoma"/>
                <w:b/>
                <w:color w:val="000000"/>
                <w:sz w:val="28"/>
                <w:szCs w:val="28"/>
                <w:lang w:eastAsia="en-US" w:bidi="en-US"/>
              </w:rPr>
              <w:softHyphen/>
              <w:t>ния задания (мин.)</w:t>
            </w:r>
          </w:p>
        </w:tc>
      </w:tr>
      <w:tr w:rsidR="00C54DA5">
        <w:trPr>
          <w:gridAfter w:val="4"/>
          <w:wAfter w:w="7982" w:type="dxa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C54DA5">
        <w:trPr>
          <w:trHeight w:val="116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</w:t>
            </w:r>
          </w:p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Понимание основного содержания прослушанного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</w:t>
            </w:r>
          </w:p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КО</w:t>
            </w:r>
          </w:p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КО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15</w:t>
            </w:r>
          </w:p>
        </w:tc>
      </w:tr>
      <w:tr w:rsidR="00C54DA5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3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4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5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6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7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Понимание в прослушанном тексте запрашиваемой информации.</w:t>
            </w:r>
          </w:p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 xml:space="preserve">Четыре задания 1 уровня (на понимание эксплицитно 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lastRenderedPageBreak/>
              <w:t>представленной информации) и два задания 2 уровня (на извлечение имплицитно представленной информации). Задания могут быть представлены в произвольном порядке, но первым дается задание 1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lastRenderedPageBreak/>
              <w:t>1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  <w:t>K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  <w:t>K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  <w:t>K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  <w:t>K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  <w:t>K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  <w:t>K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15</w:t>
            </w:r>
          </w:p>
        </w:tc>
      </w:tr>
      <w:tr w:rsidR="00C54DA5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lastRenderedPageBreak/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30</w:t>
            </w:r>
          </w:p>
        </w:tc>
      </w:tr>
      <w:tr w:rsidR="00C54DA5">
        <w:trPr>
          <w:gridAfter w:val="4"/>
          <w:wAfter w:w="7982" w:type="dxa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DA5" w:rsidRDefault="00C54DA5">
            <w:pPr>
              <w:snapToGrid w:val="0"/>
              <w:rPr>
                <w:sz w:val="28"/>
                <w:szCs w:val="28"/>
              </w:rPr>
            </w:pPr>
          </w:p>
        </w:tc>
      </w:tr>
      <w:tr w:rsidR="00C54DA5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9</w:t>
            </w:r>
          </w:p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Понимание основного содержания прочитанного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</w:t>
            </w:r>
          </w:p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КО</w:t>
            </w:r>
          </w:p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15</w:t>
            </w:r>
          </w:p>
        </w:tc>
      </w:tr>
      <w:tr w:rsidR="00C54DA5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10</w:t>
            </w:r>
          </w:p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11</w:t>
            </w:r>
          </w:p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12</w:t>
            </w:r>
          </w:p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13</w:t>
            </w:r>
          </w:p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14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15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16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17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Понимание в прочитанном тексте запрашиваемой информации</w:t>
            </w:r>
          </w:p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 xml:space="preserve">Одно (первое) задание 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br/>
              <w:t>1 уровня (на понимание эксплицитно представленной информации), семь заданий 2 уровня (на извлечение имплицитно представленной информации)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  <w:t>K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  <w:t>K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  <w:t>K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  <w:t>K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  <w:t>K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  <w:t>K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  <w:t>K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  <w:t>KO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15</w:t>
            </w:r>
          </w:p>
        </w:tc>
      </w:tr>
      <w:tr w:rsidR="00C54DA5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30</w:t>
            </w:r>
          </w:p>
        </w:tc>
      </w:tr>
      <w:tr w:rsidR="00C54DA5">
        <w:trPr>
          <w:gridAfter w:val="4"/>
          <w:wAfter w:w="7982" w:type="dxa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DA5" w:rsidRDefault="00C54DA5">
            <w:pPr>
              <w:snapToGrid w:val="0"/>
              <w:rPr>
                <w:sz w:val="28"/>
                <w:szCs w:val="28"/>
              </w:rPr>
            </w:pPr>
          </w:p>
        </w:tc>
      </w:tr>
      <w:tr w:rsidR="00C54DA5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18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19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20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21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22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23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24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25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26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Грамматичес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softHyphen/>
              <w:t>кие навыки употребления нужной морфологической формы данного слова в коммуникативно-значимом контексте</w:t>
            </w:r>
          </w:p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 xml:space="preserve">Шесть заданий 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br/>
              <w:t xml:space="preserve">1 уровня и три задания 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br/>
              <w:t>2 уровня в произвольном порядке (первым дается задание 1 уровня)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КО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КО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КО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КО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КО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КО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КО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КО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КО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КО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20</w:t>
            </w:r>
          </w:p>
        </w:tc>
      </w:tr>
      <w:tr w:rsidR="00C54DA5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27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lastRenderedPageBreak/>
              <w:t>28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29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30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31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32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lastRenderedPageBreak/>
              <w:t xml:space="preserve">Лексико-грамматические 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lastRenderedPageBreak/>
              <w:t>навыки образования и употребления родственного слова нужной части речи с использованием аффиксации в коммуникативно-значимом контексте.</w:t>
            </w:r>
          </w:p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 xml:space="preserve">Четыре задания 1 уровня и два задания 2 уровня 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br/>
              <w:t>в произвольном порядке (первым дается задание 1 уровня)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lastRenderedPageBreak/>
              <w:t>1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lastRenderedPageBreak/>
              <w:t>1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lastRenderedPageBreak/>
              <w:t>КО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lastRenderedPageBreak/>
              <w:t>КО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КО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КО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КО</w:t>
            </w:r>
          </w:p>
          <w:p w:rsidR="00C54DA5" w:rsidRDefault="00C54DA5">
            <w:pPr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КО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lastRenderedPageBreak/>
              <w:t>10</w:t>
            </w:r>
          </w:p>
        </w:tc>
      </w:tr>
      <w:tr w:rsidR="00C54DA5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lastRenderedPageBreak/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30</w:t>
            </w:r>
          </w:p>
        </w:tc>
      </w:tr>
      <w:tr w:rsidR="00C54DA5">
        <w:trPr>
          <w:gridAfter w:val="4"/>
          <w:wAfter w:w="7982" w:type="dxa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DA5" w:rsidRDefault="00C54D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4DA5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Письмо личного характера в ответ на письмо-стимул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РО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30</w:t>
            </w:r>
          </w:p>
        </w:tc>
      </w:tr>
      <w:tr w:rsidR="00C54DA5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30</w:t>
            </w:r>
          </w:p>
        </w:tc>
      </w:tr>
      <w:tr w:rsidR="00C54DA5">
        <w:trPr>
          <w:gridAfter w:val="4"/>
          <w:wAfter w:w="7982" w:type="dxa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DA5" w:rsidRDefault="00C54D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4DA5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Чтение вслух небольшого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РО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5</w:t>
            </w:r>
          </w:p>
        </w:tc>
      </w:tr>
      <w:tr w:rsidR="00C54DA5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Условный диалог-расспрос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РО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5</w:t>
            </w:r>
          </w:p>
        </w:tc>
      </w:tr>
      <w:tr w:rsidR="00C54DA5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Тематическое монологическое высказывание с вербальной опорой в тексте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РО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5</w:t>
            </w:r>
          </w:p>
        </w:tc>
      </w:tr>
      <w:tr w:rsidR="00C54DA5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15 (на одного человека)</w:t>
            </w:r>
          </w:p>
        </w:tc>
      </w:tr>
      <w:tr w:rsidR="00C54DA5"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br w:type="page"/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 xml:space="preserve">Всего заданий – 36, из них: </w:t>
            </w:r>
          </w:p>
          <w:p w:rsidR="00C54DA5" w:rsidRDefault="00C54DA5">
            <w:pPr>
              <w:rPr>
                <w:rFonts w:eastAsia="Arial Unicode MS" w:cs="Tahoma"/>
                <w:i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sz w:val="28"/>
                <w:szCs w:val="28"/>
                <w:lang w:eastAsia="en-US" w:bidi="en-US"/>
              </w:rPr>
              <w:t xml:space="preserve">по типу заданий: </w:t>
            </w:r>
          </w:p>
          <w:p w:rsidR="00C54DA5" w:rsidRDefault="00C54DA5" w:rsidP="00E91440">
            <w:pPr>
              <w:numPr>
                <w:ilvl w:val="0"/>
                <w:numId w:val="1"/>
              </w:numPr>
              <w:contextualSpacing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 xml:space="preserve">заданий с кратким ответом – </w:t>
            </w:r>
            <w:r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  <w:t>32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;</w:t>
            </w:r>
          </w:p>
          <w:p w:rsidR="00C54DA5" w:rsidRDefault="00C54DA5" w:rsidP="00E91440">
            <w:pPr>
              <w:numPr>
                <w:ilvl w:val="0"/>
                <w:numId w:val="1"/>
              </w:numPr>
              <w:contextualSpacing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открытого типа с развернутым ответом – 4;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sz w:val="28"/>
                <w:szCs w:val="28"/>
                <w:lang w:eastAsia="en-US" w:bidi="en-US"/>
              </w:rPr>
              <w:t>по уровню сложности: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</w:p>
          <w:p w:rsidR="00C54DA5" w:rsidRDefault="00C54DA5" w:rsidP="00E91440">
            <w:pPr>
              <w:numPr>
                <w:ilvl w:val="0"/>
                <w:numId w:val="2"/>
              </w:numPr>
              <w:contextualSpacing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задания 1 уровня – 18;</w:t>
            </w:r>
          </w:p>
          <w:p w:rsidR="00C54DA5" w:rsidRDefault="00C54DA5" w:rsidP="00E91440">
            <w:pPr>
              <w:numPr>
                <w:ilvl w:val="0"/>
                <w:numId w:val="2"/>
              </w:numPr>
              <w:contextualSpacing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 xml:space="preserve">задания 2 уровня – 18. 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 xml:space="preserve"> Максимальный балл за работу – 70.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 xml:space="preserve"> Время выполнения письменной части работы – 120 мин. 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 xml:space="preserve"> Время выполнения устной части работы – 15 мин. </w:t>
            </w:r>
          </w:p>
          <w:p w:rsidR="00C54DA5" w:rsidRDefault="00C54DA5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 xml:space="preserve"> Общее время выполнения работы – 135 мин.</w:t>
            </w:r>
          </w:p>
        </w:tc>
      </w:tr>
    </w:tbl>
    <w:p w:rsidR="00C54DA5" w:rsidRDefault="00C54DA5" w:rsidP="00C54DA5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</w:p>
    <w:p w:rsidR="00C54DA5" w:rsidRDefault="00C54DA5" w:rsidP="00C54DA5">
      <w:pPr>
        <w:pStyle w:val="2"/>
        <w:spacing w:after="0" w:line="276" w:lineRule="auto"/>
        <w:ind w:firstLine="72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Таблица 1.4</w:t>
      </w:r>
    </w:p>
    <w:p w:rsidR="00C54DA5" w:rsidRDefault="00C54DA5" w:rsidP="00C54DA5">
      <w:pPr>
        <w:pStyle w:val="a5"/>
        <w:spacing w:after="0"/>
        <w:ind w:left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Распределение текстов определенной жанрово-стилистической принадлежности по заданиям разного уровня сложности</w:t>
      </w:r>
    </w:p>
    <w:p w:rsidR="00C54DA5" w:rsidRDefault="00C54DA5" w:rsidP="00C54DA5">
      <w:pPr>
        <w:pStyle w:val="a5"/>
        <w:spacing w:after="0"/>
        <w:ind w:left="0" w:firstLine="720"/>
        <w:jc w:val="center"/>
        <w:rPr>
          <w:b/>
          <w:bCs/>
          <w:sz w:val="28"/>
          <w:szCs w:val="28"/>
        </w:rPr>
      </w:pPr>
    </w:p>
    <w:tbl>
      <w:tblPr>
        <w:tblW w:w="9150" w:type="dxa"/>
        <w:tblInd w:w="-65" w:type="dxa"/>
        <w:tblLayout w:type="fixed"/>
        <w:tblLook w:val="04A0"/>
      </w:tblPr>
      <w:tblGrid>
        <w:gridCol w:w="1498"/>
        <w:gridCol w:w="3969"/>
        <w:gridCol w:w="3683"/>
      </w:tblGrid>
      <w:tr w:rsidR="00C54DA5"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0.1_table05"/>
            <w:bookmarkEnd w:id="3"/>
            <w:r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Тексты для аудирования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Тексты для чтения</w:t>
            </w:r>
          </w:p>
        </w:tc>
      </w:tr>
      <w:tr w:rsidR="00C54DA5"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ind w:left="113" w:right="11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Высказывания собеседников </w:t>
            </w:r>
            <w:r>
              <w:rPr>
                <w:spacing w:val="-6"/>
                <w:sz w:val="28"/>
                <w:szCs w:val="28"/>
              </w:rPr>
              <w:br/>
              <w:t xml:space="preserve">в стандартных ситуациях повседневного общения </w:t>
            </w:r>
          </w:p>
          <w:p w:rsidR="00C54DA5" w:rsidRDefault="00C54DA5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и </w:t>
            </w:r>
            <w:proofErr w:type="spellStart"/>
            <w:r>
              <w:rPr>
                <w:spacing w:val="-6"/>
                <w:sz w:val="28"/>
                <w:szCs w:val="28"/>
              </w:rPr>
              <w:t>аудиотексты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прагматического характера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Прагматические, информационные и научно-популярные тексты</w:t>
            </w:r>
          </w:p>
        </w:tc>
      </w:tr>
      <w:tr w:rsidR="00C54DA5"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ind w:left="113" w:right="113"/>
              <w:jc w:val="both"/>
              <w:rPr>
                <w:spacing w:val="-6"/>
                <w:sz w:val="28"/>
                <w:szCs w:val="28"/>
              </w:rPr>
            </w:pPr>
            <w:proofErr w:type="gramStart"/>
            <w:r>
              <w:rPr>
                <w:spacing w:val="-6"/>
                <w:sz w:val="28"/>
                <w:szCs w:val="28"/>
              </w:rPr>
              <w:t xml:space="preserve">Беседа или высказывание </w:t>
            </w:r>
            <w:r>
              <w:rPr>
                <w:spacing w:val="-6"/>
                <w:sz w:val="28"/>
                <w:szCs w:val="28"/>
              </w:rPr>
              <w:br/>
              <w:t xml:space="preserve">в стандартных ситуациях повседневного общения, краткие информационные </w:t>
            </w:r>
            <w:proofErr w:type="spellStart"/>
            <w:r>
              <w:rPr>
                <w:spacing w:val="-6"/>
                <w:sz w:val="28"/>
                <w:szCs w:val="28"/>
              </w:rPr>
              <w:t>аудиотексты</w:t>
            </w:r>
            <w:proofErr w:type="spellEnd"/>
            <w:proofErr w:type="gramEnd"/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DA5" w:rsidRDefault="00C54DA5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Информационные, научно-популярные, публицистические, художественные тексты</w:t>
            </w:r>
          </w:p>
        </w:tc>
      </w:tr>
    </w:tbl>
    <w:p w:rsidR="00C54DA5" w:rsidRDefault="00C54DA5" w:rsidP="00C54DA5">
      <w:pPr>
        <w:pStyle w:val="a5"/>
        <w:spacing w:after="0" w:line="276" w:lineRule="auto"/>
        <w:ind w:left="0" w:firstLine="720"/>
        <w:rPr>
          <w:sz w:val="28"/>
          <w:szCs w:val="28"/>
          <w:highlight w:val="yellow"/>
        </w:rPr>
      </w:pPr>
    </w:p>
    <w:p w:rsidR="00C54DA5" w:rsidRDefault="00C54DA5" w:rsidP="00C54DA5">
      <w:pPr>
        <w:pStyle w:val="a5"/>
        <w:tabs>
          <w:tab w:val="left" w:pos="9639"/>
          <w:tab w:val="left" w:pos="9780"/>
        </w:tabs>
        <w:spacing w:after="0"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выполнения работы</w:t>
      </w:r>
    </w:p>
    <w:p w:rsidR="00C54DA5" w:rsidRDefault="00C54DA5" w:rsidP="00C54DA5">
      <w:pPr>
        <w:tabs>
          <w:tab w:val="left" w:pos="107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письменной части экзаменационной работы – 120 мин. Рекомендуемое время выполнения отдельных разделов:</w:t>
      </w:r>
    </w:p>
    <w:p w:rsidR="00C54DA5" w:rsidRDefault="00C54DA5" w:rsidP="00C54D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 (задания по аудированию) – 30 мин.;</w:t>
      </w:r>
    </w:p>
    <w:p w:rsidR="00C54DA5" w:rsidRDefault="00C54DA5" w:rsidP="00C54D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 (задания по чтению) – 30 мин.;</w:t>
      </w:r>
    </w:p>
    <w:p w:rsidR="00C54DA5" w:rsidRDefault="00C54DA5" w:rsidP="00C54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 (задания по грамматике и лексике) – 30 мин.;</w:t>
      </w:r>
    </w:p>
    <w:p w:rsidR="00C54DA5" w:rsidRDefault="00C54DA5" w:rsidP="00C54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 (задание по письму) – 30 мин.</w:t>
      </w:r>
    </w:p>
    <w:p w:rsidR="00C54DA5" w:rsidRDefault="00C54DA5" w:rsidP="00C54DA5">
      <w:pPr>
        <w:jc w:val="both"/>
        <w:rPr>
          <w:sz w:val="28"/>
          <w:szCs w:val="28"/>
          <w:highlight w:val="yellow"/>
        </w:rPr>
      </w:pPr>
      <w:r>
        <w:t xml:space="preserve">Время устного ответа составляет до 15 мин. на одного участника ОГЭ. </w:t>
      </w:r>
    </w:p>
    <w:p w:rsidR="00C54DA5" w:rsidRDefault="00C54DA5" w:rsidP="00C54DA5">
      <w:pPr>
        <w:pStyle w:val="21"/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оценивания отдельных заданий и работы в целом</w:t>
      </w:r>
    </w:p>
    <w:p w:rsidR="00C54DA5" w:rsidRDefault="00C54DA5" w:rsidP="00C54DA5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верное выполнение каждого задания с кратким ответом участник ОГЭ получает 1 балл. Участник ОГЭ получает 1 балл:</w:t>
      </w:r>
    </w:p>
    <w:p w:rsidR="00C54DA5" w:rsidRDefault="00C54DA5" w:rsidP="00C54DA5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правильно выбранный и записанный ответ в заданиях на выбор и запись одного правильного ответа из предложенного перечня ответов;</w:t>
      </w:r>
    </w:p>
    <w:p w:rsidR="00C54DA5" w:rsidRDefault="00C54DA5" w:rsidP="00C54DA5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каждое правильно установленное соответствие в заданиях на установление соответствия позиций, представленных в двух множествах;</w:t>
      </w:r>
    </w:p>
    <w:p w:rsidR="00C54DA5" w:rsidRDefault="00C54DA5" w:rsidP="00C54DA5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в заданиях на заполнение пропуска в связном тексте путем преобразования предложенной начальной формы слова в нужную грамматическую форму;</w:t>
      </w:r>
    </w:p>
    <w:p w:rsidR="00C54DA5" w:rsidRDefault="00C54DA5" w:rsidP="00C54DA5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в заданиях на заполнение пропуска в связном тексте путем образования родственного слова от предложенного опорного слова.</w:t>
      </w:r>
    </w:p>
    <w:p w:rsidR="00C54DA5" w:rsidRDefault="00C54DA5" w:rsidP="00C54DA5">
      <w:pPr>
        <w:pStyle w:val="a5"/>
        <w:spacing w:after="0"/>
        <w:ind w:left="709"/>
        <w:jc w:val="both"/>
        <w:rPr>
          <w:sz w:val="28"/>
          <w:szCs w:val="28"/>
        </w:rPr>
      </w:pPr>
    </w:p>
    <w:p w:rsidR="00C54DA5" w:rsidRDefault="00C54DA5" w:rsidP="00C54DA5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неверный ответ или отсутствие ответа выставляется 0 баллов. </w:t>
      </w:r>
    </w:p>
    <w:p w:rsidR="00C54DA5" w:rsidRDefault="00C54DA5" w:rsidP="00C54DA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54DA5" w:rsidRDefault="00C54DA5" w:rsidP="00C54DA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сформированности комплекса продуктивных речевых умений </w:t>
      </w:r>
      <w:r>
        <w:rPr>
          <w:sz w:val="28"/>
          <w:szCs w:val="28"/>
        </w:rPr>
        <w:lastRenderedPageBreak/>
        <w:t xml:space="preserve">и навыков (в письменной речи и говорении) выпускников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 определяется экспертами, прошедшими специальную подготовку для проверки заданий по письменной речи и говорению в соответствии с методическими рекомендациями по оцениванию заданий с развернутыми ответами, подготовленными ФИПИ. Развернутые ответы участников ОГЭ на задание 33 (написание личного письма в ответ на письмо-стимул) и задания 34–36 (чтение вслух, участие в условном диалоге-расспросе, составление тематического монологического высказывания) оцениваются на основе критериев и дополнительных схем оценивания. Особенностью оценивания заданий 33 и 36 является то, что при получении участником экзамена 0 баллов по критерию «Решение коммуникативной задачи» все задание оценивается в 0 баллов.</w:t>
      </w:r>
    </w:p>
    <w:p w:rsidR="00C54DA5" w:rsidRDefault="00C54DA5" w:rsidP="00C54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верное выполнение всех заданий экзаменационной работы можно получить 70 баллов: 55 баллов за задания письменной части </w:t>
      </w:r>
      <w:r>
        <w:rPr>
          <w:sz w:val="28"/>
          <w:szCs w:val="28"/>
        </w:rPr>
        <w:br/>
        <w:t>и 15 баллов за задания устной части.</w:t>
      </w:r>
    </w:p>
    <w:p w:rsidR="00C54DA5" w:rsidRDefault="00C54DA5" w:rsidP="00C54DA5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 проведением экзамена устанавливается минимальное количество баллов по иностранному языку, подтверждающее освоение выпускниками </w:t>
      </w:r>
      <w:r>
        <w:rPr>
          <w:bCs/>
          <w:sz w:val="28"/>
          <w:szCs w:val="28"/>
          <w:lang w:val="en-US"/>
        </w:rPr>
        <w:t>IX</w:t>
      </w:r>
      <w:r>
        <w:rPr>
          <w:bCs/>
          <w:sz w:val="28"/>
          <w:szCs w:val="28"/>
        </w:rPr>
        <w:t xml:space="preserve"> классов общеобразовательных учреждений программы основного общего образования по иностранному языку. Минимальная граница по иностранному языку определяется объемом знаний и умений и навыков, без которых невозможно продолжение образования в старшей школе. </w:t>
      </w:r>
    </w:p>
    <w:p w:rsidR="00C54DA5" w:rsidRDefault="00C54DA5" w:rsidP="00C54DA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Полученные за выполнение экзаменационной работы баллы могут быть переведены в отметку по пятибалльной шкале:</w:t>
      </w:r>
    </w:p>
    <w:p w:rsidR="00C54DA5" w:rsidRDefault="00C54DA5" w:rsidP="00C54DA5">
      <w:pPr>
        <w:spacing w:line="276" w:lineRule="auto"/>
        <w:ind w:firstLine="709"/>
        <w:rPr>
          <w:bCs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9"/>
        <w:gridCol w:w="1829"/>
        <w:gridCol w:w="1829"/>
        <w:gridCol w:w="1829"/>
        <w:gridCol w:w="1829"/>
      </w:tblGrid>
      <w:tr w:rsidR="00C54DA5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Отметка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C54DA5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Баллы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0–28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29–45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46–58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5" w:rsidRDefault="00C54DA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59–70</w:t>
            </w:r>
          </w:p>
        </w:tc>
      </w:tr>
    </w:tbl>
    <w:p w:rsidR="0064618B" w:rsidRDefault="0064618B" w:rsidP="00C54DA5">
      <w:bookmarkStart w:id="4" w:name="_GoBack"/>
      <w:bookmarkEnd w:id="4"/>
    </w:p>
    <w:sectPr w:rsidR="0064618B" w:rsidSect="00954D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1D" w:rsidRDefault="00B5441D" w:rsidP="00C54DA5">
      <w:r>
        <w:separator/>
      </w:r>
    </w:p>
  </w:endnote>
  <w:endnote w:type="continuationSeparator" w:id="0">
    <w:p w:rsidR="00B5441D" w:rsidRDefault="00B5441D" w:rsidP="00C5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972277"/>
      <w:docPartObj>
        <w:docPartGallery w:val="Page Numbers (Bottom of Page)"/>
        <w:docPartUnique/>
      </w:docPartObj>
    </w:sdtPr>
    <w:sdtContent>
      <w:p w:rsidR="00C54DA5" w:rsidRDefault="00954DE5">
        <w:pPr>
          <w:pStyle w:val="a9"/>
          <w:jc w:val="center"/>
        </w:pPr>
        <w:r>
          <w:fldChar w:fldCharType="begin"/>
        </w:r>
        <w:r w:rsidR="00C54DA5">
          <w:instrText>PAGE   \* MERGEFORMAT</w:instrText>
        </w:r>
        <w:r>
          <w:fldChar w:fldCharType="separate"/>
        </w:r>
        <w:r w:rsidR="006A484F">
          <w:rPr>
            <w:noProof/>
          </w:rPr>
          <w:t>7</w:t>
        </w:r>
        <w:r>
          <w:fldChar w:fldCharType="end"/>
        </w:r>
      </w:p>
    </w:sdtContent>
  </w:sdt>
  <w:p w:rsidR="00C54DA5" w:rsidRDefault="00C54D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1D" w:rsidRDefault="00B5441D" w:rsidP="00C54DA5">
      <w:r>
        <w:separator/>
      </w:r>
    </w:p>
  </w:footnote>
  <w:footnote w:type="continuationSeparator" w:id="0">
    <w:p w:rsidR="00B5441D" w:rsidRDefault="00B5441D" w:rsidP="00C54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2416"/>
    <w:multiLevelType w:val="multilevel"/>
    <w:tmpl w:val="0000000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>
    <w:nsid w:val="678E792A"/>
    <w:multiLevelType w:val="hybridMultilevel"/>
    <w:tmpl w:val="010E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E1AF4"/>
    <w:multiLevelType w:val="hybridMultilevel"/>
    <w:tmpl w:val="91BE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E2B"/>
    <w:rsid w:val="0064618B"/>
    <w:rsid w:val="006A484F"/>
    <w:rsid w:val="00795E2B"/>
    <w:rsid w:val="00954DE5"/>
    <w:rsid w:val="00B5441D"/>
    <w:rsid w:val="00C5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4DA5"/>
    <w:rPr>
      <w:b/>
      <w:bCs/>
      <w:lang/>
    </w:rPr>
  </w:style>
  <w:style w:type="character" w:customStyle="1" w:styleId="a4">
    <w:name w:val="Основной текст Знак"/>
    <w:basedOn w:val="a0"/>
    <w:link w:val="a3"/>
    <w:semiHidden/>
    <w:rsid w:val="00C54D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C54DA5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C54D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C54DA5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semiHidden/>
    <w:rsid w:val="00C54D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4DA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basedOn w:val="a0"/>
    <w:link w:val="21"/>
    <w:semiHidden/>
    <w:rsid w:val="00C54D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C54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4D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54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4D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4DA5"/>
    <w:rPr>
      <w:b/>
      <w:bCs/>
      <w:lang w:val="x-none"/>
    </w:rPr>
  </w:style>
  <w:style w:type="character" w:customStyle="1" w:styleId="a4">
    <w:name w:val="Основной текст Знак"/>
    <w:basedOn w:val="a0"/>
    <w:link w:val="a3"/>
    <w:semiHidden/>
    <w:rsid w:val="00C54DA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5">
    <w:name w:val="Body Text Indent"/>
    <w:basedOn w:val="a"/>
    <w:link w:val="a6"/>
    <w:semiHidden/>
    <w:unhideWhenUsed/>
    <w:rsid w:val="00C54DA5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C54D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Body Text 2"/>
    <w:basedOn w:val="a"/>
    <w:link w:val="20"/>
    <w:semiHidden/>
    <w:unhideWhenUsed/>
    <w:rsid w:val="00C54DA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semiHidden/>
    <w:rsid w:val="00C54D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Indent 2"/>
    <w:basedOn w:val="a"/>
    <w:link w:val="22"/>
    <w:semiHidden/>
    <w:unhideWhenUsed/>
    <w:rsid w:val="00C54DA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C54D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header"/>
    <w:basedOn w:val="a"/>
    <w:link w:val="a8"/>
    <w:uiPriority w:val="99"/>
    <w:unhideWhenUsed/>
    <w:rsid w:val="00C54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4D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54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4D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1493</Words>
  <Characters>8513</Characters>
  <Application>Microsoft Office Word</Application>
  <DocSecurity>0</DocSecurity>
  <Lines>70</Lines>
  <Paragraphs>19</Paragraphs>
  <ScaleCrop>false</ScaleCrop>
  <Company>*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2016-04-10T19:46:00Z</dcterms:created>
  <dcterms:modified xsi:type="dcterms:W3CDTF">2016-04-11T06:54:00Z</dcterms:modified>
</cp:coreProperties>
</file>